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3C1ED">
      <w:pPr>
        <w:widowControl/>
        <w:tabs>
          <w:tab w:val="right" w:pos="8844"/>
        </w:tabs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</w:p>
    <w:p w14:paraId="74141A91">
      <w:pPr>
        <w:widowControl/>
        <w:spacing w:line="560" w:lineRule="exact"/>
        <w:jc w:val="center"/>
        <w:rPr>
          <w:rFonts w:eastAsia="方正小标宋简体"/>
          <w:bCs/>
          <w:sz w:val="44"/>
          <w:szCs w:val="44"/>
        </w:rPr>
      </w:pPr>
      <w:bookmarkStart w:id="0" w:name="_GoBack"/>
      <w:r>
        <w:rPr>
          <w:rFonts w:hint="eastAsia" w:eastAsia="方正小标宋简体"/>
          <w:bCs/>
          <w:sz w:val="44"/>
          <w:szCs w:val="44"/>
        </w:rPr>
        <w:t>学院</w:t>
      </w:r>
      <w:r>
        <w:rPr>
          <w:rFonts w:eastAsia="方正小标宋简体"/>
          <w:bCs/>
          <w:sz w:val="44"/>
          <w:szCs w:val="44"/>
        </w:rPr>
        <w:t>评估整改问题清单</w:t>
      </w:r>
    </w:p>
    <w:bookmarkEnd w:id="0"/>
    <w:p w14:paraId="6A2E8615">
      <w:pPr>
        <w:spacing w:before="312" w:beforeLines="100" w:line="480" w:lineRule="auto"/>
        <w:jc w:val="left"/>
        <w:rPr>
          <w:rFonts w:eastAsia="仿宋"/>
          <w:b/>
          <w:bCs/>
          <w:color w:val="000000"/>
          <w:kern w:val="0"/>
          <w:sz w:val="36"/>
          <w:szCs w:val="36"/>
          <w:lang w:bidi="ar"/>
        </w:rPr>
      </w:pPr>
      <w:r>
        <w:rPr>
          <w:rFonts w:eastAsia="仿宋_GB2312"/>
          <w:sz w:val="32"/>
          <w:szCs w:val="32"/>
          <w:u w:val="single"/>
        </w:rPr>
        <w:t xml:space="preserve">            </w:t>
      </w:r>
      <w:r>
        <w:rPr>
          <w:rFonts w:eastAsia="仿宋_GB2312"/>
          <w:sz w:val="32"/>
          <w:szCs w:val="32"/>
        </w:rPr>
        <w:t>学院（公章）   教学副院长签字：</w:t>
      </w:r>
      <w:r>
        <w:rPr>
          <w:rFonts w:eastAsia="仿宋"/>
          <w:sz w:val="28"/>
          <w:szCs w:val="28"/>
        </w:rPr>
        <w:t xml:space="preserve">                                        </w:t>
      </w:r>
      <w:r>
        <w:rPr>
          <w:rFonts w:eastAsia="仿宋_GB2312"/>
          <w:sz w:val="32"/>
          <w:szCs w:val="32"/>
        </w:rPr>
        <w:t xml:space="preserve">  2026年  月  日   </w:t>
      </w:r>
      <w:r>
        <w:rPr>
          <w:rFonts w:eastAsia="仿宋"/>
          <w:sz w:val="28"/>
          <w:szCs w:val="28"/>
        </w:rPr>
        <w:t xml:space="preserve">  </w:t>
      </w:r>
    </w:p>
    <w:tbl>
      <w:tblPr>
        <w:tblStyle w:val="2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006"/>
        <w:gridCol w:w="3620"/>
        <w:gridCol w:w="1309"/>
        <w:gridCol w:w="3002"/>
        <w:gridCol w:w="3492"/>
        <w:gridCol w:w="1986"/>
      </w:tblGrid>
      <w:tr w14:paraId="2572A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0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FE1AB">
            <w:pPr>
              <w:widowControl/>
              <w:jc w:val="center"/>
              <w:textAlignment w:val="center"/>
              <w:rPr>
                <w:rFonts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对应审核指标</w:t>
            </w:r>
          </w:p>
        </w:tc>
        <w:tc>
          <w:tcPr>
            <w:tcW w:w="11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53F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问题及建议表述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  （结论性判定，表述具体准确，有理有据）</w:t>
            </w:r>
          </w:p>
        </w:tc>
        <w:tc>
          <w:tcPr>
            <w:tcW w:w="4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995BD">
            <w:pPr>
              <w:widowControl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是否纳入整改</w:t>
            </w:r>
          </w:p>
        </w:tc>
        <w:tc>
          <w:tcPr>
            <w:tcW w:w="96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C3C98">
            <w:pPr>
              <w:widowControl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问题简明表述</w:t>
            </w:r>
          </w:p>
        </w:tc>
        <w:tc>
          <w:tcPr>
            <w:tcW w:w="11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3827E">
            <w:pPr>
              <w:widowControl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责任人</w:t>
            </w:r>
          </w:p>
          <w:p w14:paraId="02ED9DC8">
            <w:pPr>
              <w:widowControl/>
              <w:spacing w:line="0" w:lineRule="atLeast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eastAsia="方正仿宋_GB2312"/>
                <w:color w:val="000000"/>
                <w:kern w:val="0"/>
                <w:sz w:val="24"/>
                <w:lang w:bidi="ar"/>
              </w:rPr>
              <w:t>（该问题学院主要责任人，当牵涉校内其他单位时，请明确教务处解决或由教务处协调相关部门分解责任人解决）</w:t>
            </w:r>
          </w:p>
        </w:tc>
        <w:tc>
          <w:tcPr>
            <w:tcW w:w="63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4450F">
            <w:pPr>
              <w:widowControl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_GB2312" w:hAnsi="Arial" w:eastAsia="仿宋_GB2312" w:cs="仿宋_GB2312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完成时间</w:t>
            </w:r>
          </w:p>
          <w:p w14:paraId="67F5958C">
            <w:pPr>
              <w:widowControl/>
              <w:spacing w:line="0" w:lineRule="atLeast"/>
              <w:jc w:val="center"/>
              <w:textAlignment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eastAsia="方正仿宋_GB2312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eastAsia="方正仿宋_GB2312"/>
                <w:color w:val="000000"/>
                <w:kern w:val="0"/>
                <w:sz w:val="24"/>
                <w:lang w:bidi="ar"/>
              </w:rPr>
              <w:t>该问题整改的进度安排，应该有明确的时间节点要求</w:t>
            </w:r>
            <w:r>
              <w:rPr>
                <w:rFonts w:hint="eastAsia" w:eastAsia="方正仿宋_GB2312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14:paraId="260B5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C4E9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一级</w:t>
            </w:r>
          </w:p>
          <w:p w14:paraId="64CBBC3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指标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2EA8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二级</w:t>
            </w:r>
          </w:p>
          <w:p w14:paraId="5F6FFA9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指标</w:t>
            </w:r>
          </w:p>
        </w:tc>
        <w:tc>
          <w:tcPr>
            <w:tcW w:w="11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B9A3A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F148">
            <w:pPr>
              <w:jc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6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CB3A7">
            <w:pPr>
              <w:jc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1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CC777">
            <w:pPr>
              <w:jc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78C72">
            <w:pPr>
              <w:jc w:val="center"/>
              <w:rPr>
                <w:rFonts w:hint="eastAsia" w:ascii="仿宋_GB2312" w:hAnsi="Arial" w:eastAsia="仿宋_GB2312" w:cs="仿宋_GB2312"/>
                <w:b/>
                <w:bCs/>
                <w:color w:val="000000"/>
                <w:sz w:val="32"/>
                <w:szCs w:val="32"/>
              </w:rPr>
            </w:pPr>
          </w:p>
        </w:tc>
      </w:tr>
      <w:tr w14:paraId="18795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8" w:hRule="atLeast"/>
        </w:trPr>
        <w:tc>
          <w:tcPr>
            <w:tcW w:w="38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1720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2.质量保障能力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98AB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eastAsia="仿宋"/>
                <w:lang w:bidi="ar"/>
              </w:rPr>
              <w:t xml:space="preserve">2. 1 </w:t>
            </w:r>
            <w:r>
              <w:rPr>
                <w:rStyle w:val="5"/>
                <w:rFonts w:hint="default"/>
                <w:lang w:bidi="ar"/>
              </w:rPr>
              <w:t>质保理念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BD732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Style w:val="6"/>
                <w:rFonts w:hint="default"/>
                <w:lang w:bidi="ar"/>
              </w:rPr>
              <w:t>教师对质保理念践行和落实尚未内化为价值追求。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以学生为中心的理念在课堂教学等环节落实仍有待加强，师生教学质量共同体意识还未充分形成。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进一步明确质量保障理念目标和内涵，并形成完善的质量文化体系。加强质量价值观和质量文化宣传，将质保理念贯彻落实到人才培养全过程，不断推动卓越育人体系、教学体系建设。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9ED4DE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24DE57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C4A9D6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DBFC1E2">
            <w:pPr>
              <w:rPr>
                <w:color w:val="000000"/>
                <w:szCs w:val="21"/>
              </w:rPr>
            </w:pPr>
          </w:p>
        </w:tc>
      </w:tr>
      <w:tr w14:paraId="77D2B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C43B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E3F50">
            <w:pPr>
              <w:widowControl/>
              <w:jc w:val="center"/>
              <w:textAlignment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 xml:space="preserve">2.2 </w:t>
            </w:r>
            <w:r>
              <w:rPr>
                <w:rStyle w:val="5"/>
                <w:rFonts w:hint="default"/>
                <w:lang w:bidi="ar"/>
              </w:rPr>
              <w:t>质量标准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38B51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Style w:val="6"/>
                <w:rFonts w:hint="default"/>
                <w:lang w:bidi="ar"/>
              </w:rPr>
              <w:t>质量标准体系对标学校高质量发展要求存在一定差距，对标新时代</w:t>
            </w:r>
            <w:r>
              <w:rPr>
                <w:rStyle w:val="7"/>
                <w:lang w:bidi="ar"/>
              </w:rPr>
              <w:t>“</w:t>
            </w:r>
            <w:r>
              <w:rPr>
                <w:rStyle w:val="6"/>
                <w:rFonts w:hint="default"/>
                <w:lang w:bidi="ar"/>
              </w:rPr>
              <w:t>教育科技人才一体化</w:t>
            </w:r>
            <w:r>
              <w:rPr>
                <w:rStyle w:val="7"/>
                <w:lang w:bidi="ar"/>
              </w:rPr>
              <w:t xml:space="preserve">” </w:t>
            </w:r>
            <w:r>
              <w:rPr>
                <w:rStyle w:val="6"/>
                <w:rFonts w:hint="default"/>
                <w:lang w:bidi="ar"/>
              </w:rPr>
              <w:t>新要求，体现国际先进、适配</w:t>
            </w:r>
            <w:r>
              <w:rPr>
                <w:rStyle w:val="7"/>
                <w:lang w:bidi="ar"/>
              </w:rPr>
              <w:t xml:space="preserve">“ </w:t>
            </w:r>
            <w:r>
              <w:rPr>
                <w:rStyle w:val="6"/>
                <w:rFonts w:hint="default"/>
                <w:lang w:bidi="ar"/>
              </w:rPr>
              <w:t>一流</w:t>
            </w:r>
            <w:r>
              <w:rPr>
                <w:rStyle w:val="7"/>
                <w:lang w:bidi="ar"/>
              </w:rPr>
              <w:t xml:space="preserve">” </w:t>
            </w:r>
            <w:r>
              <w:rPr>
                <w:rStyle w:val="6"/>
                <w:rFonts w:hint="default"/>
                <w:lang w:bidi="ar"/>
              </w:rPr>
              <w:t>前列的教育教学质量标准及相应的评价体系尚未完全建立。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对标世界一流大学建设的标准和要求，内涵设计与建设还有待进一步创新，质量标准体系校院两级协同还不够充分。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根据学校建设世界一流大学办学定位和人才培养总体目标，结合不同学科专业发展实际，完善校院两级质量标准体系。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80DD6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C1D41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44B296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551AF2E">
            <w:pPr>
              <w:rPr>
                <w:color w:val="000000"/>
                <w:szCs w:val="21"/>
              </w:rPr>
            </w:pPr>
          </w:p>
        </w:tc>
      </w:tr>
      <w:tr w14:paraId="1A2A2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5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7A106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C1C02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C129A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3.</w:t>
            </w:r>
            <w:r>
              <w:rPr>
                <w:rStyle w:val="6"/>
                <w:rFonts w:hint="default"/>
                <w:lang w:bidi="ar"/>
              </w:rPr>
              <w:t>专业建设、课程建设和课堂教学等人才培养关键环节的质量标准有待完善。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毕业论文（设计）过程管理有待加强；个别专业课挑战度还有待提高；学生能力和素质测评的标准有待完善。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在课程建设、课堂教学、课程考核等关键教学环节进一步优化质量标准，确保质量标准覆盖到教育教学全过程。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9810BA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B54356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4F68DD">
            <w:pPr>
              <w:rPr>
                <w:b/>
                <w:bCs/>
                <w:color w:val="000000"/>
                <w:sz w:val="24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0B990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26823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8D06A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514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eastAsia="仿宋"/>
                <w:lang w:bidi="ar"/>
              </w:rPr>
              <w:t xml:space="preserve">2.3 </w:t>
            </w:r>
            <w:r>
              <w:rPr>
                <w:rStyle w:val="5"/>
                <w:rFonts w:hint="default"/>
                <w:lang w:bidi="ar"/>
              </w:rPr>
              <w:t>质保机制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46F27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4.</w:t>
            </w:r>
            <w:r>
              <w:rPr>
                <w:rStyle w:val="6"/>
                <w:rFonts w:hint="default"/>
                <w:lang w:bidi="ar"/>
              </w:rPr>
              <w:t>数智赋能质量保障体系顶层设计不充分。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质保数据分析转化运用不足；基于</w:t>
            </w:r>
            <w:r>
              <w:rPr>
                <w:rStyle w:val="4"/>
                <w:lang w:bidi="ar"/>
              </w:rPr>
              <w:t xml:space="preserve">AI </w:t>
            </w:r>
            <w:r>
              <w:rPr>
                <w:rStyle w:val="5"/>
                <w:rFonts w:hint="default"/>
                <w:lang w:bidi="ar"/>
              </w:rPr>
              <w:t>的课堂监控数据反馈和持续改进有待提升。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加大质量保障体系信息化建设投入，建设数据互联、多元数据智慧化分析和综合运用的机制。提升质量监控队伍的信息化和数据化应用能力。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B0F5AD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D14085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5C6F9F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6DDA2C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0B5E8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9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90C5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69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eastAsia="仿宋"/>
                <w:lang w:bidi="ar"/>
              </w:rPr>
              <w:t xml:space="preserve">2.4 </w:t>
            </w:r>
            <w:r>
              <w:rPr>
                <w:rStyle w:val="5"/>
                <w:rFonts w:hint="default"/>
                <w:lang w:bidi="ar"/>
              </w:rPr>
              <w:t>质量文化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C82C6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5.</w:t>
            </w:r>
            <w:r>
              <w:rPr>
                <w:rStyle w:val="6"/>
                <w:rFonts w:hint="default"/>
                <w:lang w:bidi="ar"/>
              </w:rPr>
              <w:t>质量文化宣贯不够，追求卓越的质量文化价值取向还有待加强。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教职工参与质量文化建设的积极性和主动性还需要进一步提升；质量文化建设的组织体系、实施路径和评价机制需持续优化。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建立健全激励机制，将质量贡献与绩效评价、职称晋升挂钩，同时加强宣传引导，营造全员参与的文化氛围。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EC356B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3C6AE2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88002F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AFB0FD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2F6B5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3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C546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2C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Style w:val="4"/>
                <w:rFonts w:eastAsia="仿宋"/>
                <w:lang w:bidi="ar"/>
              </w:rPr>
              <w:t xml:space="preserve">2.5 </w:t>
            </w:r>
            <w:r>
              <w:rPr>
                <w:rStyle w:val="5"/>
                <w:rFonts w:hint="default"/>
                <w:lang w:bidi="ar"/>
              </w:rPr>
              <w:t>质保效果</w:t>
            </w: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4D728B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6.</w:t>
            </w:r>
            <w:r>
              <w:rPr>
                <w:rStyle w:val="6"/>
                <w:rFonts w:hint="default"/>
                <w:lang w:bidi="ar"/>
              </w:rPr>
              <w:t>教学投入不足。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一是本科教学经费投入有待进一步增强，生均日常运行支出、生均日常运行支出占比、生均实验经费等数据与常模相比较低。二是教师队伍保障度不足。生师比、教授为本科生授课比例、国家级人才授课比例等有较大提升空间。三是师生对实验室、宿舍等资源条件满意度不高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构建协同育人责任链，形成全员育人合力，强化目标导向、结果导向，通过学科支撑、资源保障等措施支撑人才培养质量全面提升。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F1FAB7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417846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F87298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DA2443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14:paraId="58F8A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8" w:hRule="atLeast"/>
        </w:trPr>
        <w:tc>
          <w:tcPr>
            <w:tcW w:w="38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A97D8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A6C3F6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1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CE72A">
            <w:pPr>
              <w:widowControl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7.</w:t>
            </w:r>
            <w:r>
              <w:rPr>
                <w:rStyle w:val="6"/>
                <w:rFonts w:hint="default"/>
                <w:lang w:bidi="ar"/>
              </w:rPr>
              <w:t>专业认可度和专业培养成效有待提升。</w:t>
            </w:r>
            <w:r>
              <w:rPr>
                <w:rStyle w:val="6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具体表现：</w:t>
            </w:r>
            <w:r>
              <w:rPr>
                <w:rStyle w:val="5"/>
                <w:rFonts w:hint="default"/>
                <w:lang w:bidi="ar"/>
              </w:rPr>
              <w:t>毕业生对专业总体推荐度和自身专业知识技能水平、自身可迁移能力水平的总体认可度均偏低。部分课堂师生互动较少、教师教学手段创新性有待提高。</w:t>
            </w:r>
            <w:r>
              <w:rPr>
                <w:rStyle w:val="5"/>
                <w:rFonts w:hint="default"/>
                <w:lang w:bidi="ar"/>
              </w:rPr>
              <w:br w:type="textWrapping"/>
            </w:r>
            <w:r>
              <w:rPr>
                <w:rStyle w:val="6"/>
                <w:rFonts w:hint="default"/>
                <w:lang w:bidi="ar"/>
              </w:rPr>
              <w:t>建议：</w:t>
            </w:r>
            <w:r>
              <w:rPr>
                <w:rStyle w:val="5"/>
                <w:rFonts w:hint="default"/>
                <w:lang w:bidi="ar"/>
              </w:rPr>
              <w:t>完善“学校</w:t>
            </w:r>
            <w:r>
              <w:rPr>
                <w:rStyle w:val="4"/>
                <w:lang w:bidi="ar"/>
              </w:rPr>
              <w:t>-</w:t>
            </w:r>
            <w:r>
              <w:rPr>
                <w:rStyle w:val="5"/>
                <w:rFonts w:hint="default"/>
                <w:lang w:bidi="ar"/>
              </w:rPr>
              <w:t>学院</w:t>
            </w:r>
            <w:r>
              <w:rPr>
                <w:rStyle w:val="4"/>
                <w:lang w:bidi="ar"/>
              </w:rPr>
              <w:t>-</w:t>
            </w:r>
            <w:r>
              <w:rPr>
                <w:rStyle w:val="5"/>
                <w:rFonts w:hint="default"/>
                <w:lang w:bidi="ar"/>
              </w:rPr>
              <w:t>专业</w:t>
            </w:r>
            <w:r>
              <w:rPr>
                <w:rStyle w:val="4"/>
                <w:lang w:bidi="ar"/>
              </w:rPr>
              <w:t>-</w:t>
            </w:r>
            <w:r>
              <w:rPr>
                <w:rStyle w:val="5"/>
                <w:rFonts w:hint="default"/>
                <w:lang w:bidi="ar"/>
              </w:rPr>
              <w:t>师生”与校外利益相关者群体参与质量保障的“内循环”和“外循环”协同机制，共同形成质保机制的闭合回路。</w:t>
            </w:r>
          </w:p>
        </w:tc>
        <w:tc>
          <w:tcPr>
            <w:tcW w:w="4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3585BB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0D674E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FB45A7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7B3003">
            <w:pPr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14E7A254">
      <w:pPr>
        <w:widowControl/>
        <w:tabs>
          <w:tab w:val="left" w:pos="7797"/>
          <w:tab w:val="left" w:pos="8080"/>
        </w:tabs>
        <w:spacing w:line="560" w:lineRule="exact"/>
        <w:jc w:val="both"/>
        <w:rPr>
          <w:rFonts w:hint="eastAsia" w:eastAsia="仿宋_GB2312"/>
          <w:sz w:val="24"/>
        </w:rPr>
      </w:pPr>
      <w:r>
        <w:rPr>
          <w:rFonts w:eastAsia="仿宋_GB2312"/>
          <w:sz w:val="24"/>
        </w:rPr>
        <w:t>说明：</w:t>
      </w:r>
      <w:r>
        <w:rPr>
          <w:rFonts w:hint="eastAsia" w:eastAsia="仿宋_GB2312"/>
          <w:sz w:val="24"/>
        </w:rPr>
        <w:t>1.如有部分问题不符合实际情况，可不纳入整改问题清单，在“是否纳入整改项”中标注“否”，并在附录中予以说明。</w:t>
      </w:r>
    </w:p>
    <w:p w14:paraId="2DE5ACDA">
      <w:pPr>
        <w:widowControl/>
        <w:tabs>
          <w:tab w:val="left" w:pos="7797"/>
          <w:tab w:val="left" w:pos="8080"/>
        </w:tabs>
        <w:spacing w:line="560" w:lineRule="exact"/>
        <w:ind w:firstLine="720" w:firstLineChars="300"/>
        <w:jc w:val="both"/>
        <w:rPr>
          <w:rFonts w:eastAsia="仿宋_GB2312"/>
          <w:sz w:val="24"/>
        </w:rPr>
      </w:pPr>
      <w:r>
        <w:rPr>
          <w:rFonts w:hint="eastAsia" w:eastAsia="仿宋_GB2312"/>
          <w:sz w:val="24"/>
          <w:lang w:val="en-US" w:eastAsia="zh-CN"/>
        </w:rPr>
        <w:t>2.</w:t>
      </w:r>
      <w:r>
        <w:rPr>
          <w:rFonts w:eastAsia="仿宋_GB2312"/>
          <w:sz w:val="24"/>
        </w:rPr>
        <w:t>问题序号的前后排列应与审核指标的前后排列一致。</w:t>
      </w:r>
    </w:p>
    <w:p w14:paraId="42D8FA7A">
      <w:pPr>
        <w:widowControl/>
        <w:numPr>
          <w:numId w:val="0"/>
        </w:numPr>
        <w:tabs>
          <w:tab w:val="left" w:pos="7797"/>
          <w:tab w:val="left" w:pos="8080"/>
        </w:tabs>
        <w:spacing w:line="560" w:lineRule="exact"/>
        <w:jc w:val="left"/>
        <w:rPr>
          <w:rFonts w:eastAsia="仿宋_GB2312"/>
          <w:sz w:val="24"/>
        </w:rPr>
      </w:pPr>
    </w:p>
    <w:p w14:paraId="2C7D5BC3">
      <w:r>
        <w:rPr>
          <w:rFonts w:hint="eastAsia" w:eastAsia="仿宋_GB2312"/>
          <w:sz w:val="24"/>
          <w:lang w:val="en-US" w:eastAsia="zh-CN"/>
        </w:rPr>
        <w:t xml:space="preserve">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64347F8-E28D-4A3D-B4BF-2910AC5C32A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A4E2F21-3044-433E-BB14-972D89FD3FF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DC7B442-C9B5-4062-AA78-427CC81625C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1AFEE20E-E9E1-4D5E-873B-3827CB064C4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14EA55D5-07EB-4129-8C2D-F2CE127B35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10FE391D-B84B-4DB3-96E3-64304C0A74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3D4C0D"/>
    <w:rsid w:val="006D6BAE"/>
    <w:rsid w:val="00F42BF8"/>
    <w:rsid w:val="01BB6B71"/>
    <w:rsid w:val="01D14482"/>
    <w:rsid w:val="01F5275B"/>
    <w:rsid w:val="022F7A30"/>
    <w:rsid w:val="031B48CD"/>
    <w:rsid w:val="04132558"/>
    <w:rsid w:val="04DF55FA"/>
    <w:rsid w:val="050A167C"/>
    <w:rsid w:val="05363465"/>
    <w:rsid w:val="069B0207"/>
    <w:rsid w:val="06BF4A22"/>
    <w:rsid w:val="07CF0C05"/>
    <w:rsid w:val="083932D5"/>
    <w:rsid w:val="089B09BA"/>
    <w:rsid w:val="08B847C3"/>
    <w:rsid w:val="08BA0B2E"/>
    <w:rsid w:val="09BA2D4F"/>
    <w:rsid w:val="0A2F484E"/>
    <w:rsid w:val="0A5D4706"/>
    <w:rsid w:val="0AED6BB7"/>
    <w:rsid w:val="0BD869F3"/>
    <w:rsid w:val="0D7212D3"/>
    <w:rsid w:val="0D753D09"/>
    <w:rsid w:val="0DF6470E"/>
    <w:rsid w:val="0E346093"/>
    <w:rsid w:val="0FB831DD"/>
    <w:rsid w:val="118A58CD"/>
    <w:rsid w:val="124474CF"/>
    <w:rsid w:val="1285668B"/>
    <w:rsid w:val="131E61C0"/>
    <w:rsid w:val="132F666E"/>
    <w:rsid w:val="137274C9"/>
    <w:rsid w:val="13E24F14"/>
    <w:rsid w:val="15EB0179"/>
    <w:rsid w:val="15F55BC0"/>
    <w:rsid w:val="160822B6"/>
    <w:rsid w:val="166D2A9D"/>
    <w:rsid w:val="16DE5E72"/>
    <w:rsid w:val="16F454DC"/>
    <w:rsid w:val="16FB1BAF"/>
    <w:rsid w:val="178449CF"/>
    <w:rsid w:val="18DD7C1F"/>
    <w:rsid w:val="18F3342C"/>
    <w:rsid w:val="192144C2"/>
    <w:rsid w:val="19893717"/>
    <w:rsid w:val="199C2F1C"/>
    <w:rsid w:val="1A2C3B50"/>
    <w:rsid w:val="1A4B6957"/>
    <w:rsid w:val="1A684EBD"/>
    <w:rsid w:val="1AFB6253"/>
    <w:rsid w:val="1BCF7283"/>
    <w:rsid w:val="1BF50CE7"/>
    <w:rsid w:val="1D0A4C15"/>
    <w:rsid w:val="1D8E1972"/>
    <w:rsid w:val="1D91059A"/>
    <w:rsid w:val="1DA31953"/>
    <w:rsid w:val="1DEE3847"/>
    <w:rsid w:val="1DF41BE0"/>
    <w:rsid w:val="1F7A50E6"/>
    <w:rsid w:val="1FF20AD2"/>
    <w:rsid w:val="1FFB7361"/>
    <w:rsid w:val="2048032F"/>
    <w:rsid w:val="20B26E72"/>
    <w:rsid w:val="20DE4CDF"/>
    <w:rsid w:val="20F34DE8"/>
    <w:rsid w:val="21C60B2A"/>
    <w:rsid w:val="225C7A3A"/>
    <w:rsid w:val="226D3B83"/>
    <w:rsid w:val="253D4C0D"/>
    <w:rsid w:val="26605D9C"/>
    <w:rsid w:val="26994439"/>
    <w:rsid w:val="26A34AB6"/>
    <w:rsid w:val="26C47DC9"/>
    <w:rsid w:val="278B1308"/>
    <w:rsid w:val="281A21A0"/>
    <w:rsid w:val="286D5CE8"/>
    <w:rsid w:val="28BA53AD"/>
    <w:rsid w:val="293C0A4C"/>
    <w:rsid w:val="299F214F"/>
    <w:rsid w:val="2ACE4863"/>
    <w:rsid w:val="2B2C58E2"/>
    <w:rsid w:val="2B750078"/>
    <w:rsid w:val="2BB4706F"/>
    <w:rsid w:val="2C053D97"/>
    <w:rsid w:val="2C2F23FC"/>
    <w:rsid w:val="2DB800A9"/>
    <w:rsid w:val="2DC22ED4"/>
    <w:rsid w:val="2DD1411E"/>
    <w:rsid w:val="2DD21E17"/>
    <w:rsid w:val="2DF037AF"/>
    <w:rsid w:val="2E737FEA"/>
    <w:rsid w:val="2E954166"/>
    <w:rsid w:val="2F7F1ED7"/>
    <w:rsid w:val="2F931D35"/>
    <w:rsid w:val="2FC7181E"/>
    <w:rsid w:val="30057F45"/>
    <w:rsid w:val="30445FDA"/>
    <w:rsid w:val="30801C61"/>
    <w:rsid w:val="31506B54"/>
    <w:rsid w:val="31581BB9"/>
    <w:rsid w:val="319E34D8"/>
    <w:rsid w:val="31A4566A"/>
    <w:rsid w:val="320B38D2"/>
    <w:rsid w:val="32447AFE"/>
    <w:rsid w:val="32473290"/>
    <w:rsid w:val="32527FAE"/>
    <w:rsid w:val="32604DD6"/>
    <w:rsid w:val="329F5486"/>
    <w:rsid w:val="339C4191"/>
    <w:rsid w:val="341C1958"/>
    <w:rsid w:val="34831F16"/>
    <w:rsid w:val="34A477DE"/>
    <w:rsid w:val="354C1C73"/>
    <w:rsid w:val="35B82A78"/>
    <w:rsid w:val="36C5620D"/>
    <w:rsid w:val="37005BCA"/>
    <w:rsid w:val="37402526"/>
    <w:rsid w:val="37A034B9"/>
    <w:rsid w:val="37C70F31"/>
    <w:rsid w:val="38C83504"/>
    <w:rsid w:val="39645D9F"/>
    <w:rsid w:val="3A6F3691"/>
    <w:rsid w:val="3AA422B6"/>
    <w:rsid w:val="3B7248FE"/>
    <w:rsid w:val="3B7B04BC"/>
    <w:rsid w:val="3B835EF0"/>
    <w:rsid w:val="3B89446F"/>
    <w:rsid w:val="3B942071"/>
    <w:rsid w:val="3BEA0526"/>
    <w:rsid w:val="3BFE7F43"/>
    <w:rsid w:val="3C0A4C76"/>
    <w:rsid w:val="3C50651D"/>
    <w:rsid w:val="3CF34DDF"/>
    <w:rsid w:val="3D1C46D1"/>
    <w:rsid w:val="3D8C05CA"/>
    <w:rsid w:val="3F740C44"/>
    <w:rsid w:val="3F851391"/>
    <w:rsid w:val="3F927C27"/>
    <w:rsid w:val="3FA45C00"/>
    <w:rsid w:val="3FAE28D1"/>
    <w:rsid w:val="406D3D79"/>
    <w:rsid w:val="408C7040"/>
    <w:rsid w:val="409B79B4"/>
    <w:rsid w:val="40D1221F"/>
    <w:rsid w:val="41136DD2"/>
    <w:rsid w:val="416A71C4"/>
    <w:rsid w:val="420842CF"/>
    <w:rsid w:val="42544586"/>
    <w:rsid w:val="438D2185"/>
    <w:rsid w:val="43A72288"/>
    <w:rsid w:val="44560F96"/>
    <w:rsid w:val="44C03F57"/>
    <w:rsid w:val="450C3E2E"/>
    <w:rsid w:val="45381F31"/>
    <w:rsid w:val="45AC7FCC"/>
    <w:rsid w:val="463C21A2"/>
    <w:rsid w:val="47283C27"/>
    <w:rsid w:val="47685059"/>
    <w:rsid w:val="47A15159"/>
    <w:rsid w:val="48ED46EE"/>
    <w:rsid w:val="49277E5F"/>
    <w:rsid w:val="49BA3B09"/>
    <w:rsid w:val="4A1A5B5C"/>
    <w:rsid w:val="4A1B0B9B"/>
    <w:rsid w:val="4B216D14"/>
    <w:rsid w:val="4B4853C9"/>
    <w:rsid w:val="4B7865D7"/>
    <w:rsid w:val="4C8E77C1"/>
    <w:rsid w:val="4CA95687"/>
    <w:rsid w:val="4D524E31"/>
    <w:rsid w:val="4D8021E8"/>
    <w:rsid w:val="4DBC62CF"/>
    <w:rsid w:val="4E3D2AC3"/>
    <w:rsid w:val="4E9F3538"/>
    <w:rsid w:val="4ED137C4"/>
    <w:rsid w:val="4EFD2DF8"/>
    <w:rsid w:val="4F4C3C30"/>
    <w:rsid w:val="4F62032B"/>
    <w:rsid w:val="50B84F8B"/>
    <w:rsid w:val="517725B1"/>
    <w:rsid w:val="518056AE"/>
    <w:rsid w:val="51961B98"/>
    <w:rsid w:val="51E96445"/>
    <w:rsid w:val="525A0851"/>
    <w:rsid w:val="52675CA9"/>
    <w:rsid w:val="526B62C7"/>
    <w:rsid w:val="535506A6"/>
    <w:rsid w:val="53D02D96"/>
    <w:rsid w:val="54F00236"/>
    <w:rsid w:val="55153869"/>
    <w:rsid w:val="56222639"/>
    <w:rsid w:val="565750C5"/>
    <w:rsid w:val="56B43825"/>
    <w:rsid w:val="56DA3547"/>
    <w:rsid w:val="586C49F5"/>
    <w:rsid w:val="58985B00"/>
    <w:rsid w:val="5967218A"/>
    <w:rsid w:val="5A3E24D7"/>
    <w:rsid w:val="5AC34002"/>
    <w:rsid w:val="5B413729"/>
    <w:rsid w:val="5B8E7A61"/>
    <w:rsid w:val="5BB23049"/>
    <w:rsid w:val="5BB660E2"/>
    <w:rsid w:val="5BE1125C"/>
    <w:rsid w:val="5CAF276E"/>
    <w:rsid w:val="5E521407"/>
    <w:rsid w:val="5E844446"/>
    <w:rsid w:val="5F7F211E"/>
    <w:rsid w:val="5FC8562E"/>
    <w:rsid w:val="603558C6"/>
    <w:rsid w:val="6058038F"/>
    <w:rsid w:val="60935FD4"/>
    <w:rsid w:val="60FE1B0E"/>
    <w:rsid w:val="618B3002"/>
    <w:rsid w:val="61A10651"/>
    <w:rsid w:val="622648ED"/>
    <w:rsid w:val="62636822"/>
    <w:rsid w:val="62C54422"/>
    <w:rsid w:val="62EF6F2C"/>
    <w:rsid w:val="63137F63"/>
    <w:rsid w:val="63485A4C"/>
    <w:rsid w:val="637B7AF5"/>
    <w:rsid w:val="63D04FFE"/>
    <w:rsid w:val="64A855EF"/>
    <w:rsid w:val="65366B33"/>
    <w:rsid w:val="65373741"/>
    <w:rsid w:val="655A731C"/>
    <w:rsid w:val="6577237B"/>
    <w:rsid w:val="657D60F6"/>
    <w:rsid w:val="658D0AE5"/>
    <w:rsid w:val="66371D98"/>
    <w:rsid w:val="664C2813"/>
    <w:rsid w:val="669703C4"/>
    <w:rsid w:val="67282067"/>
    <w:rsid w:val="68576430"/>
    <w:rsid w:val="686A41B2"/>
    <w:rsid w:val="68B26015"/>
    <w:rsid w:val="68BF20E6"/>
    <w:rsid w:val="68E23166"/>
    <w:rsid w:val="68ED26B1"/>
    <w:rsid w:val="68F079AA"/>
    <w:rsid w:val="68FB7490"/>
    <w:rsid w:val="69042570"/>
    <w:rsid w:val="6957618D"/>
    <w:rsid w:val="698A543F"/>
    <w:rsid w:val="69922D22"/>
    <w:rsid w:val="6A2827BD"/>
    <w:rsid w:val="6A5249A1"/>
    <w:rsid w:val="6AB5467D"/>
    <w:rsid w:val="6B452CEF"/>
    <w:rsid w:val="6B9D5CA0"/>
    <w:rsid w:val="6BCD219B"/>
    <w:rsid w:val="6BD4508B"/>
    <w:rsid w:val="6BF90B53"/>
    <w:rsid w:val="6C3715A6"/>
    <w:rsid w:val="6C4957EB"/>
    <w:rsid w:val="6D4171B6"/>
    <w:rsid w:val="6D943D6B"/>
    <w:rsid w:val="6E7C2F96"/>
    <w:rsid w:val="6F24045C"/>
    <w:rsid w:val="6F6E3F53"/>
    <w:rsid w:val="6F840200"/>
    <w:rsid w:val="6FA77672"/>
    <w:rsid w:val="6FB115EF"/>
    <w:rsid w:val="700D3D6D"/>
    <w:rsid w:val="714C792D"/>
    <w:rsid w:val="7169010C"/>
    <w:rsid w:val="71E3127E"/>
    <w:rsid w:val="71F0130B"/>
    <w:rsid w:val="722D2974"/>
    <w:rsid w:val="72673C7B"/>
    <w:rsid w:val="72DE3449"/>
    <w:rsid w:val="73045CC0"/>
    <w:rsid w:val="732579F0"/>
    <w:rsid w:val="736B469D"/>
    <w:rsid w:val="737F6E7B"/>
    <w:rsid w:val="74265BEB"/>
    <w:rsid w:val="745B05B0"/>
    <w:rsid w:val="75752C5B"/>
    <w:rsid w:val="76695B2D"/>
    <w:rsid w:val="769B62A1"/>
    <w:rsid w:val="76EC59BD"/>
    <w:rsid w:val="77D265A6"/>
    <w:rsid w:val="77E24468"/>
    <w:rsid w:val="798A59D1"/>
    <w:rsid w:val="79FF2015"/>
    <w:rsid w:val="7A26308D"/>
    <w:rsid w:val="7A7E7023"/>
    <w:rsid w:val="7A837728"/>
    <w:rsid w:val="7A9379F2"/>
    <w:rsid w:val="7AA86DE1"/>
    <w:rsid w:val="7AF24D48"/>
    <w:rsid w:val="7B6134D6"/>
    <w:rsid w:val="7BF344A9"/>
    <w:rsid w:val="7C2C636C"/>
    <w:rsid w:val="7C4019C3"/>
    <w:rsid w:val="7C463F59"/>
    <w:rsid w:val="7CD5452F"/>
    <w:rsid w:val="7DF64A65"/>
    <w:rsid w:val="7E026608"/>
    <w:rsid w:val="7E1D45D7"/>
    <w:rsid w:val="7E88083D"/>
    <w:rsid w:val="7E9F75B8"/>
    <w:rsid w:val="7F1F3AA2"/>
    <w:rsid w:val="7F347CDE"/>
    <w:rsid w:val="7F5852D0"/>
    <w:rsid w:val="7F93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81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9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6">
    <w:name w:val="font101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7">
    <w:name w:val="font51"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2026-10-08T00:29:00Z</dcterms:created>
  <dc:creator>liu</dc:creator>
  <cp:lastModifiedBy>liu</cp:lastModifiedBy>
  <dcterms:modified xsi:type="dcterms:W3CDTF">2026-10-08T00:34:14Z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129C003F9E0E453A93F5802EA633B036_11</vt:lpwstr>
  </property>
  <property fmtid="{D5CDD505-2E9C-101B-9397-08002B2CF9AE}" pid="4" name="KSOTemplateDocerSaveRecord">
    <vt:lpwstr>eyJoZGlkIjoiZmViNzdlMzNlMmRhOGJiYTJjMzBhNzAxZTRmODU3NzciLCJ1c2VySWQiOiI0NTgxNDExMzMifQ==</vt:lpwstr>
  </property>
</Properties>
</file>