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DF16B7">
      <w:pPr>
        <w:jc w:val="center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论文抽检平台操作说明</w:t>
      </w:r>
    </w:p>
    <w:p w14:paraId="64B2CD74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请各单位于9月17日17:00前完成论文及材料上传、上传确认函。</w:t>
      </w:r>
    </w:p>
    <w:p w14:paraId="1DF32815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1、登录</w:t>
      </w:r>
      <w:r>
        <w:rPr>
          <w:rFonts w:hint="eastAsia" w:ascii="仿宋" w:hAnsi="仿宋" w:eastAsia="仿宋" w:cs="仿宋"/>
          <w:sz w:val="28"/>
          <w:szCs w:val="28"/>
        </w:rPr>
        <w:t>网址为：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https://xscj.cdgdc.edu.cn/。</w:t>
      </w:r>
    </w:p>
    <w:p w14:paraId="0DDB46AA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2、院系用户可使用对应手机/邮箱通过登录页【重置密码】获取登录密码进行登录。登录后根据提示修改密码、完善人员基本信息。</w:t>
      </w:r>
    </w:p>
    <w:p w14:paraId="45F17D49">
      <w:r>
        <w:drawing>
          <wp:inline distT="0" distB="0" distL="114300" distR="114300">
            <wp:extent cx="5268595" cy="2327275"/>
            <wp:effectExtent l="0" t="0" r="8255" b="158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32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A87E5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核对并完善论文信息汇总表</w:t>
      </w:r>
    </w:p>
    <w:p w14:paraId="7EB1B1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请核对学位授予信息，所有标黄的列均为必填项，请补充完整，“查重报告文件名称”为必填项，也需补充完整。注意第2行的填写说明。</w:t>
      </w:r>
    </w:p>
    <w:p w14:paraId="36B499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特别注意：论文PDF、查重报告PDF命名要求：请按照第二行的填写说明，其中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“考生号”改为“学号”，为了工作方便，我校统一用学号。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br w:type="textWrapping"/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Eg:查重报告命名方式为：</w:t>
      </w:r>
    </w:p>
    <w:p w14:paraId="44F553BD">
      <w:pPr>
        <w:numPr>
          <w:ilvl w:val="0"/>
          <w:numId w:val="0"/>
        </w:numP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t>学年度_省市代码_单位代码_专业代码_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学</w:t>
      </w:r>
      <w: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t>号_CCBG.PDF。例如2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526</w:t>
      </w:r>
      <w: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t>学年度北京市（11）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北京科技</w:t>
      </w:r>
      <w: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t>大学（1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0008</w:t>
      </w:r>
      <w: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t>）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材料化学</w:t>
      </w:r>
      <w: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t>（080403）专业，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学号</w:t>
      </w:r>
      <w: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t>为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4200000</w:t>
      </w:r>
      <w: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t>学生的查重报告文件命名为：2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526</w:t>
      </w:r>
      <w: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t>_11_1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0008</w:t>
      </w:r>
      <w: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t>_080403_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4200000</w:t>
      </w:r>
      <w: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t>_CCBG.PDF</w:t>
      </w:r>
    </w:p>
    <w:p w14:paraId="620918DA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b/>
          <w:bCs/>
          <w:color w:val="FF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FF0000"/>
          <w:kern w:val="0"/>
          <w:sz w:val="28"/>
          <w:szCs w:val="28"/>
          <w:lang w:val="en-US" w:eastAsia="zh-CN" w:bidi="ar"/>
        </w:rPr>
        <w:t>注：①《论文信息汇总表》中论文、查重报告的名称，必须与实际论文、查重报告名称一致。</w:t>
      </w:r>
    </w:p>
    <w:p w14:paraId="230C1596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kern w:val="0"/>
          <w:sz w:val="28"/>
          <w:szCs w:val="28"/>
          <w:lang w:val="en-US" w:eastAsia="zh-CN" w:bidi="ar"/>
        </w:rPr>
        <w:t>②模板中第2行无底色内容列的学位授予信息不允许修改。</w:t>
      </w:r>
    </w:p>
    <w:p w14:paraId="6084F2E3">
      <w:pPr>
        <w:numPr>
          <w:ilvl w:val="0"/>
          <w:numId w:val="1"/>
        </w:numP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上传论文信息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汇总表</w:t>
      </w:r>
    </w:p>
    <w:p w14:paraId="4DD9DDA8">
      <w:pPr>
        <w:numPr>
          <w:ilvl w:val="0"/>
          <w:numId w:val="0"/>
        </w:numPr>
      </w:pPr>
      <w:r>
        <w:drawing>
          <wp:inline distT="0" distB="0" distL="114300" distR="114300">
            <wp:extent cx="5271135" cy="1866265"/>
            <wp:effectExtent l="0" t="0" r="5715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6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2252345"/>
            <wp:effectExtent l="0" t="0" r="5080" b="146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25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4A8DF">
      <w:pPr>
        <w:numPr>
          <w:ilvl w:val="0"/>
          <w:numId w:val="1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上传成功</w:t>
      </w:r>
    </w:p>
    <w:p w14:paraId="594D7D05">
      <w:pPr>
        <w:numPr>
          <w:ilvl w:val="0"/>
          <w:numId w:val="0"/>
        </w:numPr>
      </w:pPr>
      <w:r>
        <w:drawing>
          <wp:inline distT="0" distB="0" distL="114300" distR="114300">
            <wp:extent cx="5272405" cy="1623695"/>
            <wp:effectExtent l="0" t="0" r="4445" b="146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0E2CC">
      <w:pPr>
        <w:numPr>
          <w:ilvl w:val="0"/>
          <w:numId w:val="0"/>
        </w:numPr>
      </w:pPr>
    </w:p>
    <w:p w14:paraId="7C207CBD">
      <w:pPr>
        <w:numPr>
          <w:ilvl w:val="0"/>
          <w:numId w:val="1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论文原文、查重报告、培养方案上传</w:t>
      </w:r>
    </w:p>
    <w:p w14:paraId="524E56F9">
      <w:pPr>
        <w:numPr>
          <w:ilvl w:val="0"/>
          <w:numId w:val="2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材料准备</w:t>
      </w:r>
    </w:p>
    <w:p w14:paraId="79B9922A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PDF格式，可从北京科技大学大学生毕业论文（设计）管理系统-抽检论文上服务-抽检论文上报-抽检上报导出-导出全部学生，如下图，也可用学院留存的论文，各学院视情况而定。导出数据默认包含excel+论文+查重报告单，命名均自动生成。数据量过大请耐心等待。</w:t>
      </w:r>
    </w:p>
    <w:p w14:paraId="4D83671B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8435" cy="1717040"/>
            <wp:effectExtent l="0" t="0" r="18415" b="16510"/>
            <wp:docPr id="6" name="图片 6" descr="ee969f7cd1c113905c7348b8b0244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ee969f7cd1c113905c7348b8b024439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171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0AC91">
      <w:pPr>
        <w:numPr>
          <w:ilvl w:val="0"/>
          <w:numId w:val="0"/>
        </w:numPr>
        <w:rPr>
          <w:rFonts w:hint="eastAsia" w:eastAsiaTheme="minorEastAsia"/>
          <w:lang w:val="en-US" w:eastAsia="zh-CN"/>
        </w:rPr>
      </w:pPr>
    </w:p>
    <w:p w14:paraId="3358DC81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</w:pPr>
      <w:r>
        <w:drawing>
          <wp:inline distT="0" distB="0" distL="114300" distR="114300">
            <wp:extent cx="5271135" cy="1657985"/>
            <wp:effectExtent l="0" t="0" r="5715" b="18415"/>
            <wp:docPr id="2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65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51A75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可优先导出学生上传PDF论文，如果不是PDF论文，系统会自动转换。</w:t>
      </w:r>
    </w:p>
    <w:p w14:paraId="6AA07694">
      <w:pPr>
        <w:jc w:val="left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注：系统自动转换存在误差即不成功的情况，建议导出后核对转换后的文件。</w:t>
      </w:r>
    </w:p>
    <w:p w14:paraId="6D2A74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0" w:firstLineChars="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1770" cy="2098040"/>
            <wp:effectExtent l="0" t="0" r="5080" b="16510"/>
            <wp:docPr id="2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09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注意：如果导出任务选择多人，则任务名中有一个“等”，如果只导出一个人的论文，则没有“等”</w:t>
      </w:r>
    </w:p>
    <w:p w14:paraId="79AD18C9">
      <w:r>
        <w:drawing>
          <wp:inline distT="0" distB="0" distL="114300" distR="114300">
            <wp:extent cx="5269865" cy="1644650"/>
            <wp:effectExtent l="0" t="0" r="6985" b="12700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64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96D37"/>
    <w:p w14:paraId="7CB8A9C8"/>
    <w:p w14:paraId="37F36E28">
      <w:pPr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269865" cy="483235"/>
            <wp:effectExtent l="0" t="0" r="6985" b="12065"/>
            <wp:docPr id="2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8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B4649"/>
    <w:p w14:paraId="788E810D">
      <w:pPr>
        <w:jc w:val="lef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导出后的文件如下图所示：汇总表中含有论文题目，关键词，研究方向等教育部抽检及学位信息报送等相关字段信息。</w:t>
      </w:r>
    </w:p>
    <w:p w14:paraId="3C3F8C37">
      <w:r>
        <w:drawing>
          <wp:inline distT="0" distB="0" distL="114300" distR="114300">
            <wp:extent cx="5267325" cy="1553210"/>
            <wp:effectExtent l="0" t="0" r="9525" b="8890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55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F42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CCBG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为查重报告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。  </w:t>
      </w:r>
    </w:p>
    <w:p w14:paraId="72F91C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CL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，为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论文的附件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过程文档也在CL中。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  <w:highlight w:val="none"/>
          <w:lang w:val="en-US" w:eastAsia="zh-CN"/>
        </w:rPr>
        <w:t>附件为选填（若为非文本类毕业设计或非文本类“其他”，则该列为必填）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。</w:t>
      </w:r>
    </w:p>
    <w:p w14:paraId="2D8C25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LW，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为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论文原文。毕业设计导出的是BS。</w:t>
      </w:r>
    </w:p>
    <w:p w14:paraId="4640BF71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FF0000"/>
          <w:kern w:val="0"/>
          <w:sz w:val="20"/>
          <w:szCs w:val="20"/>
          <w:lang w:val="en-US" w:eastAsia="zh-CN" w:bidi="ar"/>
        </w:rPr>
      </w:pPr>
    </w:p>
    <w:p w14:paraId="0CBFAA4E">
      <w:pPr>
        <w:keepNext w:val="0"/>
        <w:keepLines w:val="0"/>
        <w:widowControl/>
        <w:suppressLineNumbers w:val="0"/>
        <w:jc w:val="left"/>
        <w:rPr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FF0000"/>
          <w:kern w:val="0"/>
          <w:sz w:val="24"/>
          <w:szCs w:val="24"/>
          <w:highlight w:val="none"/>
          <w:lang w:val="en-US" w:eastAsia="zh-CN" w:bidi="ar"/>
        </w:rPr>
        <w:t xml:space="preserve">上传附件注意事项： </w:t>
      </w:r>
    </w:p>
    <w:p w14:paraId="335E6B02">
      <w:pPr>
        <w:keepNext w:val="0"/>
        <w:keepLines w:val="0"/>
        <w:widowControl/>
        <w:suppressLineNumbers w:val="0"/>
        <w:jc w:val="left"/>
        <w:rPr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1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） 上传时仅支持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.zip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格式文件，请把需上传内容压缩成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zip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包批量上传，建议每个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zip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包中文件数不超过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4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00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个，压缩包文件大小不超过2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G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B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；压缩包内文件格式支持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pdf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、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zip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两类格式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(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多媒体文件或其他格式文件请压缩为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zip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后再和其它材料一起批量压缩），上传时需确定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zip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文件名与解压后文件夹名一致。 </w:t>
      </w:r>
    </w:p>
    <w:p w14:paraId="55790DBA">
      <w:pPr>
        <w:keepNext w:val="0"/>
        <w:keepLines w:val="0"/>
        <w:widowControl/>
        <w:suppressLineNumbers w:val="0"/>
        <w:jc w:val="left"/>
        <w:rPr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） 毕业论文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/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设计信息对应的所有上传内容，需放在同一个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zip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包中上传。（如，一名学生的论文原文及附件含：毕业论文、其他材料（含视频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.mp4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、图片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.jpeg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）、查重报告文件。需将视频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.mp4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、图片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.jpeg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等一起打包压缩为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zip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格式形成其他材料后，和其他附件压缩为一个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zip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压缩包，则上传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zip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包一级目录下需含论文原文或说明文件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pdf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、其他材料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zip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文件、查重报告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pdf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文件）</w:t>
      </w:r>
    </w:p>
    <w:p w14:paraId="71ACB48B">
      <w:pPr>
        <w:keepNext w:val="0"/>
        <w:keepLines w:val="0"/>
        <w:widowControl/>
        <w:suppressLineNumbers w:val="0"/>
        <w:jc w:val="left"/>
        <w:rPr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FF0000"/>
          <w:kern w:val="0"/>
          <w:sz w:val="24"/>
          <w:szCs w:val="24"/>
          <w:highlight w:val="none"/>
          <w:lang w:val="en-US" w:eastAsia="zh-CN" w:bidi="ar"/>
        </w:rPr>
        <w:t xml:space="preserve">zip 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  <w:highlight w:val="none"/>
          <w:lang w:val="en-US" w:eastAsia="zh-CN" w:bidi="ar"/>
        </w:rPr>
        <w:t>压缩包示例：</w:t>
      </w:r>
    </w:p>
    <w:p w14:paraId="62B2B49C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sz w:val="24"/>
          <w:szCs w:val="24"/>
          <w:highlight w:val="none"/>
        </w:rPr>
        <w:drawing>
          <wp:inline distT="0" distB="0" distL="114300" distR="114300">
            <wp:extent cx="5269230" cy="1853565"/>
            <wp:effectExtent l="0" t="0" r="7620" b="133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85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D5B7C">
      <w:pPr>
        <w:numPr>
          <w:ilvl w:val="0"/>
          <w:numId w:val="0"/>
        </w:numP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sz w:val="24"/>
          <w:szCs w:val="24"/>
          <w:highlight w:val="none"/>
        </w:rPr>
        <w:drawing>
          <wp:inline distT="0" distB="0" distL="114300" distR="114300">
            <wp:extent cx="5270500" cy="2259965"/>
            <wp:effectExtent l="0" t="0" r="6350" b="698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5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C5C4E">
      <w:pPr>
        <w:keepNext w:val="0"/>
        <w:keepLines w:val="0"/>
        <w:widowControl/>
        <w:suppressLineNumbers w:val="0"/>
        <w:jc w:val="left"/>
        <w:rPr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） 单次上传附件的压缩包大小不超过2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G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B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，若附件过大，建议分批次上传附件，单次上传附件数不超过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4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00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 xml:space="preserve">个。 </w:t>
      </w:r>
    </w:p>
    <w:p w14:paraId="5BEE1FB9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ascii="Arial" w:hAnsi="Arial" w:eastAsia="宋体" w:cs="Arial"/>
          <w:color w:val="000000"/>
          <w:kern w:val="0"/>
          <w:sz w:val="24"/>
          <w:szCs w:val="24"/>
          <w:highlight w:val="none"/>
          <w:lang w:val="en-US" w:eastAsia="zh-CN" w:bidi="ar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） 压缩包中的文件名称要与论文信息汇总表中的“【论文原文或说明文件名称】、【其他材料文件名称】【查重报告文件名称】”内容一致，否则会被系统默认为无效文件删除。</w:t>
      </w:r>
    </w:p>
    <w:p w14:paraId="4F976957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（2）论文、查重报告及其他材料上传</w:t>
      </w:r>
    </w:p>
    <w:p w14:paraId="614F7325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步骤 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：点击【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论文原文及附件上传】</w:t>
      </w:r>
    </w:p>
    <w:p w14:paraId="35F73FB7">
      <w:pPr>
        <w:keepNext w:val="0"/>
        <w:keepLines w:val="0"/>
        <w:widowControl/>
        <w:suppressLineNumbers w:val="0"/>
        <w:jc w:val="left"/>
      </w:pPr>
      <w:r>
        <w:drawing>
          <wp:inline distT="0" distB="0" distL="114300" distR="114300">
            <wp:extent cx="5271135" cy="2277745"/>
            <wp:effectExtent l="0" t="0" r="5715" b="825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27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0D846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 w14:paraId="13EA1A7E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步骤 2：点击【选择文件】</w:t>
      </w:r>
    </w:p>
    <w:p w14:paraId="74E866E3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3040" cy="2432050"/>
            <wp:effectExtent l="0" t="0" r="3810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BCBA0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步骤 3：选择需上传论文原文及附件 zip 压缩包</w:t>
      </w:r>
    </w:p>
    <w:p w14:paraId="577D74C2">
      <w:pPr>
        <w:numPr>
          <w:ilvl w:val="0"/>
          <w:numId w:val="0"/>
        </w:numPr>
      </w:pPr>
      <w:r>
        <w:drawing>
          <wp:inline distT="0" distB="0" distL="114300" distR="114300">
            <wp:extent cx="5269865" cy="3255645"/>
            <wp:effectExtent l="0" t="0" r="6985" b="190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25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9E089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若上传附件后，材料齐全数量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=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论文数量，且状态是【材料齐全】，表示当前批次汇总表中的论文的原文及相关材料已上传完成。</w:t>
      </w:r>
    </w:p>
    <w:p w14:paraId="643DC714">
      <w:pPr>
        <w:numPr>
          <w:ilvl w:val="0"/>
          <w:numId w:val="0"/>
        </w:numPr>
      </w:pPr>
      <w:r>
        <w:drawing>
          <wp:inline distT="0" distB="0" distL="114300" distR="114300">
            <wp:extent cx="5274310" cy="1663065"/>
            <wp:effectExtent l="0" t="0" r="2540" b="1333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6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97727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步骤 4：原文上报工作</w:t>
      </w:r>
    </w:p>
    <w:p w14:paraId="47A8EF56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若本院系所有学位授予信息的论文及相关附件已上传完成，点击第二步【论文及材料上传完成】操作，跳转至【论文信息提交】页面，按照提交步骤，完成原文上报工作。</w:t>
      </w:r>
    </w:p>
    <w:p w14:paraId="220F14A7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6055" cy="1527810"/>
            <wp:effectExtent l="0" t="0" r="444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52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C955D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步骤 5：论文信息核对</w:t>
      </w:r>
    </w:p>
    <w:p w14:paraId="53DAEECE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院系用户进入【论文信息】可通过预览论文原文或说明文件完成核对操作。</w:t>
      </w:r>
    </w:p>
    <w:p w14:paraId="71080A9C">
      <w:pPr>
        <w:numPr>
          <w:ilvl w:val="0"/>
          <w:numId w:val="0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步骤 6：论文信息提交</w:t>
      </w:r>
    </w:p>
    <w:p w14:paraId="2B0CCA01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论文及材料上传完成后，下载单位确认函，上传盖章确认函。</w:t>
      </w:r>
    </w:p>
    <w:p w14:paraId="0014FE7E">
      <w:pPr>
        <w:numPr>
          <w:ilvl w:val="0"/>
          <w:numId w:val="0"/>
        </w:numP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</w:pPr>
    </w:p>
    <w:p w14:paraId="32D1BC9C">
      <w:pPr>
        <w:numPr>
          <w:ilvl w:val="0"/>
          <w:numId w:val="0"/>
        </w:numP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注意事项：</w:t>
      </w:r>
    </w:p>
    <w:p w14:paraId="4AC635B7">
      <w:pPr>
        <w:numPr>
          <w:ilvl w:val="0"/>
          <w:numId w:val="3"/>
        </w:numP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确保上传论文材料无损坏且未设置文件权限密码，材料能够打开，以免影响评审。根据教育部教育督导局要求，不能打开的论文将被认定为问题论文。</w:t>
      </w:r>
    </w:p>
    <w:p w14:paraId="3F3461DE">
      <w:pPr>
        <w:numPr>
          <w:ilvl w:val="0"/>
          <w:numId w:val="3"/>
        </w:numPr>
        <w:rPr>
          <w:rFonts w:hint="default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今年上传论文的同时须上传《培养方案》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highlight w:val="none"/>
          <w:lang w:val="en-US" w:eastAsia="zh-CN"/>
        </w:rPr>
        <w:t>（由教学科统一上传，如有培养方案不完善的，会单独联系相关单位，请各单位配合）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和《查重报告》。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br w:type="textWrapping"/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教学科整理完培养方案，会请各学院核对、确认。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br w:type="textWrapping"/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3、对于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highlight w:val="none"/>
          <w:lang w:val="en-US" w:eastAsia="zh-CN"/>
        </w:rPr>
        <w:t>主辅修或双学位论文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，确保论文内容与论文信息汇总表中专业信息相对应，切勿出现专业信息为甲专业，但论文内容是乙专业的情况，否则将会被认定为问题论文。</w:t>
      </w:r>
    </w:p>
    <w:p w14:paraId="51E185D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4、上传论文封面题目与论文信息汇总表中“论文题目”“导师信息（包含姓名、数量等）”需一致。</w:t>
      </w:r>
    </w:p>
    <w:p w14:paraId="042B152F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5、论文信息汇总表的作者姓名或导师姓名，与上传论文原文</w:t>
      </w:r>
      <w:r>
        <w:rPr>
          <w:rFonts w:hint="default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PDF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封面需一致，请特别注意留学生或外籍导师的中文名</w:t>
      </w:r>
      <w:r>
        <w:rPr>
          <w:rFonts w:hint="default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/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英文名中文名</w:t>
      </w:r>
      <w:r>
        <w:rPr>
          <w:rFonts w:hint="default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/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英文名填写需统一，英文名中的姓和名顺序需一致。</w:t>
      </w:r>
    </w:p>
    <w:p w14:paraId="4147CEBE">
      <w:pPr>
        <w:keepNext w:val="0"/>
        <w:keepLines w:val="0"/>
        <w:widowControl/>
        <w:suppressLineNumbers w:val="0"/>
        <w:jc w:val="left"/>
        <w:rPr>
          <w:rFonts w:hint="default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6、论文信息AI自动核对结果仅供人工核对参考使用。</w:t>
      </w:r>
    </w:p>
    <w:p w14:paraId="6A14834A">
      <w:pPr>
        <w:numPr>
          <w:ilvl w:val="0"/>
          <w:numId w:val="0"/>
        </w:numPr>
        <w:ind w:leftChars="0"/>
        <w:rPr>
          <w:rFonts w:hint="default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4D438A"/>
    <w:multiLevelType w:val="singleLevel"/>
    <w:tmpl w:val="8D4D438A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DA764AE2"/>
    <w:multiLevelType w:val="singleLevel"/>
    <w:tmpl w:val="DA764AE2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68C37A5E"/>
    <w:multiLevelType w:val="singleLevel"/>
    <w:tmpl w:val="68C37A5E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JiNWZkMDM4YjM5MzBiY2U5ZWYwZDk5NTBjNzUwNjgifQ=="/>
  </w:docVars>
  <w:rsids>
    <w:rsidRoot w:val="00000000"/>
    <w:rsid w:val="02EA60A8"/>
    <w:rsid w:val="043F0BEF"/>
    <w:rsid w:val="06047AB6"/>
    <w:rsid w:val="0CD72873"/>
    <w:rsid w:val="0D2A1D10"/>
    <w:rsid w:val="0D8F70CA"/>
    <w:rsid w:val="128D6FC9"/>
    <w:rsid w:val="15316332"/>
    <w:rsid w:val="16134702"/>
    <w:rsid w:val="162D644C"/>
    <w:rsid w:val="164D1933"/>
    <w:rsid w:val="17F83137"/>
    <w:rsid w:val="18E67433"/>
    <w:rsid w:val="18FF04F5"/>
    <w:rsid w:val="1BDA4758"/>
    <w:rsid w:val="1DEF1AA5"/>
    <w:rsid w:val="25B6018D"/>
    <w:rsid w:val="2A77438F"/>
    <w:rsid w:val="2B290A23"/>
    <w:rsid w:val="2C1C1DD8"/>
    <w:rsid w:val="2F310F9F"/>
    <w:rsid w:val="303F594F"/>
    <w:rsid w:val="304573E5"/>
    <w:rsid w:val="317261FF"/>
    <w:rsid w:val="360B0081"/>
    <w:rsid w:val="375A306E"/>
    <w:rsid w:val="38BF182A"/>
    <w:rsid w:val="390A460D"/>
    <w:rsid w:val="3A223C8A"/>
    <w:rsid w:val="3D9578C6"/>
    <w:rsid w:val="3F9B2476"/>
    <w:rsid w:val="406B4C91"/>
    <w:rsid w:val="40F670EB"/>
    <w:rsid w:val="41456B3D"/>
    <w:rsid w:val="41782A6F"/>
    <w:rsid w:val="43252782"/>
    <w:rsid w:val="438879F1"/>
    <w:rsid w:val="440E78E6"/>
    <w:rsid w:val="44C61D43"/>
    <w:rsid w:val="44ED2FD3"/>
    <w:rsid w:val="46DF23A2"/>
    <w:rsid w:val="498B13F1"/>
    <w:rsid w:val="4A1C2405"/>
    <w:rsid w:val="4C651E42"/>
    <w:rsid w:val="50083210"/>
    <w:rsid w:val="50256CE3"/>
    <w:rsid w:val="57816E7F"/>
    <w:rsid w:val="5A166E71"/>
    <w:rsid w:val="5A645006"/>
    <w:rsid w:val="5CBA40E2"/>
    <w:rsid w:val="5E696EEC"/>
    <w:rsid w:val="610C4B2A"/>
    <w:rsid w:val="653A002A"/>
    <w:rsid w:val="6656023A"/>
    <w:rsid w:val="6DDE15FC"/>
    <w:rsid w:val="6EA63EC8"/>
    <w:rsid w:val="72F10297"/>
    <w:rsid w:val="73323CCF"/>
    <w:rsid w:val="753E6233"/>
    <w:rsid w:val="754937FF"/>
    <w:rsid w:val="76927BF2"/>
    <w:rsid w:val="77F00895"/>
    <w:rsid w:val="7A320025"/>
    <w:rsid w:val="7CC94D01"/>
    <w:rsid w:val="7CDC10C3"/>
    <w:rsid w:val="7DA20010"/>
    <w:rsid w:val="7E97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1930</Words>
  <Characters>2111</Characters>
  <Lines>0</Lines>
  <Paragraphs>0</Paragraphs>
  <TotalTime>1</TotalTime>
  <ScaleCrop>false</ScaleCrop>
  <LinksUpToDate>false</LinksUpToDate>
  <CharactersWithSpaces>2132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桃源阡陌</cp:lastModifiedBy>
  <dcterms:modified xsi:type="dcterms:W3CDTF">2026-08-28T05:19:29Z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BACBC620C7FA4C839289BA08BE702ABE_12</vt:lpwstr>
  </property>
  <property fmtid="{D5CDD505-2E9C-101B-9397-08002B2CF9AE}" pid="4" name="KSOTemplateDocerSaveRecord">
    <vt:lpwstr>eyJoZGlkIjoiNzBmODBiOTk4YjI1OWJkNmQ2MTQ0ZTQ5OGI4YmUyY2YiLCJ1c2VySWQiOiIxMTAyMTQ1MjAzIn0=</vt:lpwstr>
  </property>
</Properties>
</file>