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73AB1">
      <w:pPr>
        <w:jc w:val="center"/>
        <w:rPr>
          <w:b/>
          <w:bCs w:val="0"/>
          <w:sz w:val="28"/>
          <w:szCs w:val="28"/>
        </w:rPr>
      </w:pPr>
      <w:r>
        <w:rPr>
          <w:rFonts w:hint="eastAsia"/>
          <w:b/>
          <w:bCs w:val="0"/>
          <w:sz w:val="28"/>
          <w:szCs w:val="28"/>
        </w:rPr>
        <w:t>指导教师操作-登陆、申报</w:t>
      </w:r>
      <w:r>
        <w:rPr>
          <w:rFonts w:hint="eastAsia"/>
          <w:b/>
          <w:bCs w:val="0"/>
          <w:sz w:val="28"/>
          <w:szCs w:val="28"/>
          <w:lang w:eastAsia="zh-CN"/>
        </w:rPr>
        <w:t>（</w:t>
      </w:r>
      <w:r>
        <w:rPr>
          <w:rFonts w:hint="eastAsia"/>
          <w:b/>
          <w:bCs w:val="0"/>
          <w:sz w:val="28"/>
          <w:szCs w:val="28"/>
          <w:lang w:val="en-US" w:eastAsia="zh-CN"/>
        </w:rPr>
        <w:t>审核</w:t>
      </w:r>
      <w:r>
        <w:rPr>
          <w:rFonts w:hint="eastAsia"/>
          <w:b/>
          <w:bCs w:val="0"/>
          <w:sz w:val="28"/>
          <w:szCs w:val="28"/>
          <w:lang w:eastAsia="zh-CN"/>
        </w:rPr>
        <w:t>）</w:t>
      </w:r>
      <w:r>
        <w:rPr>
          <w:rFonts w:hint="eastAsia"/>
          <w:b/>
          <w:bCs w:val="0"/>
          <w:sz w:val="28"/>
          <w:szCs w:val="28"/>
          <w:lang w:val="en-US" w:eastAsia="zh-CN"/>
        </w:rPr>
        <w:t>选题</w:t>
      </w:r>
      <w:r>
        <w:rPr>
          <w:rFonts w:hint="eastAsia"/>
          <w:b/>
          <w:bCs w:val="0"/>
          <w:sz w:val="28"/>
          <w:szCs w:val="28"/>
        </w:rPr>
        <w:t>、审核材料、论文、打分</w:t>
      </w:r>
    </w:p>
    <w:p w14:paraId="34A12158">
      <w:pPr>
        <w:numPr>
          <w:ilvl w:val="0"/>
          <w:numId w:val="0"/>
        </w:numPr>
        <w:jc w:val="left"/>
        <w:rPr>
          <w:b/>
          <w:color w:val="FF0000"/>
          <w:sz w:val="24"/>
          <w:szCs w:val="24"/>
        </w:rPr>
      </w:pPr>
      <w:r>
        <w:rPr>
          <w:rFonts w:hint="eastAsia" w:eastAsia="微软雅黑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一、</w:t>
      </w:r>
      <w: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登陆系统</w:t>
      </w:r>
      <w:r>
        <w:rPr>
          <w:rFonts w:hint="eastAsia" w:eastAsia="微软雅黑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：https://co2.cnki.net/login.html?dp=ustb&amp;r=1730077148487</w:t>
      </w:r>
    </w:p>
    <w:p w14:paraId="4B907212">
      <w:pPr>
        <w:numPr>
          <w:ilvl w:val="0"/>
          <w:numId w:val="0"/>
        </w:numPr>
        <w:rPr>
          <w:rFonts w:hint="eastAsia"/>
          <w:b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color w:val="FF0000"/>
          <w:sz w:val="24"/>
          <w:szCs w:val="24"/>
          <w:lang w:val="en-US" w:eastAsia="zh-CN"/>
        </w:rPr>
        <w:t>或者通过本科教学网登录</w:t>
      </w:r>
    </w:p>
    <w:p w14:paraId="1D781E7E">
      <w:pPr>
        <w:jc w:val="center"/>
        <w:rPr>
          <w:rFonts w:hint="eastAsia"/>
          <w:sz w:val="24"/>
          <w:szCs w:val="24"/>
        </w:rPr>
      </w:pPr>
      <w:r>
        <w:drawing>
          <wp:inline distT="0" distB="0" distL="114300" distR="114300">
            <wp:extent cx="4679950" cy="3070860"/>
            <wp:effectExtent l="0" t="0" r="6350" b="1524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A514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1、教师账号初始</w:t>
      </w:r>
      <w:r>
        <w:rPr>
          <w:rFonts w:hint="eastAsia"/>
          <w:color w:val="FF0000"/>
          <w:sz w:val="24"/>
          <w:szCs w:val="24"/>
        </w:rPr>
        <w:t>账号为工号，初始密码</w:t>
      </w:r>
      <w:r>
        <w:rPr>
          <w:rFonts w:hint="eastAsia"/>
          <w:color w:val="FF0000"/>
          <w:sz w:val="24"/>
          <w:szCs w:val="24"/>
          <w:lang w:val="en-US" w:eastAsia="zh-CN"/>
        </w:rPr>
        <w:t>为ustb+工号</w:t>
      </w:r>
      <w:r>
        <w:rPr>
          <w:rFonts w:hint="eastAsia"/>
          <w:sz w:val="24"/>
          <w:szCs w:val="24"/>
        </w:rPr>
        <w:t>；</w:t>
      </w:r>
    </w:p>
    <w:p w14:paraId="020BE2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2、教师登陆选择</w:t>
      </w:r>
      <w:r>
        <w:rPr>
          <w:rFonts w:hint="eastAsia"/>
          <w:color w:val="FF0000"/>
          <w:sz w:val="24"/>
          <w:szCs w:val="24"/>
        </w:rPr>
        <w:t>教师端</w:t>
      </w:r>
      <w:r>
        <w:rPr>
          <w:rFonts w:hint="eastAsia"/>
          <w:sz w:val="24"/>
          <w:szCs w:val="24"/>
        </w:rPr>
        <w:t>口登陆；</w:t>
      </w:r>
    </w:p>
    <w:p w14:paraId="6965C85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3、登陆时需要</w:t>
      </w:r>
      <w:r>
        <w:rPr>
          <w:rFonts w:hint="eastAsia"/>
          <w:color w:val="FF0000"/>
          <w:sz w:val="24"/>
          <w:szCs w:val="24"/>
        </w:rPr>
        <w:t>绑定手机</w:t>
      </w:r>
      <w:r>
        <w:rPr>
          <w:rFonts w:hint="eastAsia"/>
          <w:sz w:val="24"/>
          <w:szCs w:val="24"/>
        </w:rPr>
        <w:t>验证：用来后期找回密码；</w:t>
      </w:r>
    </w:p>
    <w:p w14:paraId="6CCD767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4、建议教师登陆后</w:t>
      </w:r>
      <w:r>
        <w:rPr>
          <w:rFonts w:hint="eastAsia"/>
          <w:color w:val="FF0000"/>
          <w:sz w:val="24"/>
          <w:szCs w:val="24"/>
        </w:rPr>
        <w:t>绑定微信</w:t>
      </w:r>
      <w:r>
        <w:rPr>
          <w:rFonts w:hint="eastAsia"/>
          <w:sz w:val="24"/>
          <w:szCs w:val="24"/>
        </w:rPr>
        <w:t>，方便登陆；绑定微信后可以再登陆页面-</w:t>
      </w:r>
      <w:r>
        <w:rPr>
          <w:rFonts w:hint="eastAsia"/>
          <w:color w:val="FF0000"/>
          <w:sz w:val="24"/>
          <w:szCs w:val="24"/>
        </w:rPr>
        <w:t>微信消息提醒处关注公众号</w:t>
      </w:r>
      <w:r>
        <w:rPr>
          <w:rFonts w:hint="eastAsia"/>
          <w:sz w:val="24"/>
          <w:szCs w:val="24"/>
        </w:rPr>
        <w:t>-订制消息推送功能；</w:t>
      </w:r>
    </w:p>
    <w:p w14:paraId="1B8BD83E">
      <w:pPr>
        <w:rPr>
          <w:rFonts w:hint="eastAsia"/>
          <w:sz w:val="24"/>
          <w:szCs w:val="24"/>
        </w:rPr>
      </w:pPr>
      <w:r>
        <w:drawing>
          <wp:inline distT="0" distB="0" distL="114300" distR="114300">
            <wp:extent cx="5266055" cy="2941320"/>
            <wp:effectExtent l="0" t="0" r="10795" b="1143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A53B0">
      <w:pPr>
        <w:rPr>
          <w:rFonts w:hint="eastAsia"/>
          <w:sz w:val="24"/>
          <w:szCs w:val="24"/>
        </w:rPr>
      </w:pPr>
      <w:r>
        <w:drawing>
          <wp:inline distT="0" distB="0" distL="114300" distR="114300">
            <wp:extent cx="5260340" cy="2098040"/>
            <wp:effectExtent l="0" t="0" r="16510" b="1651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09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9FAC2">
      <w:pPr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5、登陆首页有</w:t>
      </w:r>
      <w:r>
        <w:rPr>
          <w:rFonts w:hint="eastAsia"/>
          <w:color w:val="FF0000"/>
          <w:sz w:val="24"/>
          <w:szCs w:val="24"/>
          <w:lang w:val="en-US" w:eastAsia="zh-CN"/>
        </w:rPr>
        <w:t>小程序</w:t>
      </w:r>
      <w:r>
        <w:rPr>
          <w:rFonts w:hint="eastAsia"/>
          <w:sz w:val="24"/>
          <w:szCs w:val="24"/>
        </w:rPr>
        <w:t>功能：建议指导教师</w:t>
      </w:r>
      <w:r>
        <w:rPr>
          <w:rFonts w:hint="eastAsia"/>
          <w:sz w:val="24"/>
          <w:szCs w:val="24"/>
          <w:lang w:val="en-US" w:eastAsia="zh-CN"/>
        </w:rPr>
        <w:t>可以使用小程序</w:t>
      </w:r>
      <w:r>
        <w:rPr>
          <w:rFonts w:hint="eastAsia"/>
          <w:sz w:val="24"/>
          <w:szCs w:val="24"/>
        </w:rPr>
        <w:t>，方便操作（审核题目，审核过程材料等）</w:t>
      </w:r>
      <w:r>
        <w:rPr>
          <w:rFonts w:hint="eastAsia"/>
          <w:sz w:val="24"/>
          <w:szCs w:val="24"/>
          <w:lang w:eastAsia="zh-CN"/>
        </w:rPr>
        <w:t>。</w:t>
      </w:r>
    </w:p>
    <w:p w14:paraId="1844ACD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2006556">
      <w:pPr>
        <w:rPr>
          <w:sz w:val="24"/>
          <w:szCs w:val="24"/>
        </w:rPr>
      </w:pPr>
      <w:bookmarkStart w:id="0" w:name="_Hlk23870298"/>
      <w: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二、选择学年、角色：</w:t>
      </w:r>
      <w:r>
        <w:rPr>
          <w:rFonts w:hint="eastAsia"/>
          <w:sz w:val="24"/>
          <w:szCs w:val="24"/>
        </w:rPr>
        <w:t>选择目前正在进行的</w:t>
      </w:r>
      <w:bookmarkStart w:id="4" w:name="_GoBack"/>
      <w:bookmarkEnd w:id="4"/>
      <w:r>
        <w:rPr>
          <w:rFonts w:hint="eastAsia"/>
          <w:color w:val="FF0000"/>
          <w:sz w:val="24"/>
          <w:szCs w:val="24"/>
        </w:rPr>
        <w:t>学年</w:t>
      </w:r>
      <w:r>
        <w:rPr>
          <w:rFonts w:hint="eastAsia"/>
          <w:sz w:val="24"/>
          <w:szCs w:val="24"/>
        </w:rPr>
        <w:t>之后进入</w:t>
      </w:r>
      <w:r>
        <w:rPr>
          <w:rFonts w:hint="eastAsia"/>
          <w:color w:val="FF0000"/>
          <w:sz w:val="24"/>
          <w:szCs w:val="24"/>
        </w:rPr>
        <w:t>选择角色</w:t>
      </w:r>
      <w:r>
        <w:rPr>
          <w:rFonts w:hint="eastAsia"/>
          <w:sz w:val="24"/>
          <w:szCs w:val="24"/>
        </w:rPr>
        <w:t>界面，选择相应的角色进入系统。</w:t>
      </w:r>
    </w:p>
    <w:p w14:paraId="1CDEED4B">
      <w:pPr>
        <w:rPr>
          <w:sz w:val="24"/>
          <w:szCs w:val="24"/>
        </w:rPr>
      </w:pPr>
      <w:r>
        <w:drawing>
          <wp:inline distT="0" distB="0" distL="114300" distR="114300">
            <wp:extent cx="5273675" cy="1236345"/>
            <wp:effectExtent l="0" t="0" r="3175" b="190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DB8CC">
      <w:pPr>
        <w:rPr>
          <w:b/>
          <w:bCs/>
          <w:sz w:val="24"/>
          <w:szCs w:val="24"/>
        </w:rPr>
      </w:pPr>
      <w: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三、</w:t>
      </w:r>
      <w:bookmarkStart w:id="1" w:name="_Hlk85533745"/>
      <w: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用户设置-修改密码和个人信息维护：</w:t>
      </w:r>
      <w:r>
        <w:rPr>
          <w:rFonts w:hint="eastAsia" w:eastAsia="微软雅黑"/>
          <w:b/>
          <w:bCs/>
          <w:sz w:val="24"/>
          <w:szCs w:val="24"/>
          <w:lang w:val="en-US" w:eastAsia="zh-CN"/>
        </w:rPr>
        <w:t>请</w:t>
      </w:r>
      <w:r>
        <w:rPr>
          <w:rFonts w:hint="eastAsia"/>
          <w:b/>
          <w:bCs/>
          <w:sz w:val="24"/>
          <w:szCs w:val="24"/>
        </w:rPr>
        <w:t>老师完善信息，</w:t>
      </w:r>
      <w: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上传电子签名</w:t>
      </w:r>
      <w:r>
        <w:rPr>
          <w:rFonts w:hint="eastAsia"/>
          <w:b/>
          <w:bCs/>
          <w:sz w:val="24"/>
          <w:szCs w:val="24"/>
        </w:rPr>
        <w:t>，最后导出文档时</w:t>
      </w:r>
      <w:r>
        <w:rPr>
          <w:rFonts w:hint="eastAsia"/>
          <w:b/>
          <w:bCs/>
          <w:sz w:val="24"/>
          <w:szCs w:val="24"/>
          <w:lang w:val="en-US" w:eastAsia="zh-CN"/>
        </w:rPr>
        <w:t>则含</w:t>
      </w:r>
      <w: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电子签名</w:t>
      </w:r>
      <w:r>
        <w:rPr>
          <w:rFonts w:hint="eastAsia" w:eastAsia="微软雅黑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。</w:t>
      </w:r>
    </w:p>
    <w:p w14:paraId="739F38AE">
      <w:pPr>
        <w:rPr>
          <w:b/>
          <w:bCs/>
          <w:sz w:val="24"/>
          <w:szCs w:val="24"/>
        </w:rPr>
      </w:pPr>
      <w:r>
        <w:drawing>
          <wp:inline distT="0" distB="0" distL="114300" distR="114300">
            <wp:extent cx="5266055" cy="1304290"/>
            <wp:effectExtent l="0" t="0" r="1270" b="635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79959">
      <w:pPr>
        <w:rPr>
          <w:b/>
          <w:bCs/>
          <w:sz w:val="24"/>
          <w:szCs w:val="24"/>
        </w:rPr>
      </w:pPr>
      <w:r>
        <w:drawing>
          <wp:inline distT="0" distB="0" distL="114300" distR="114300">
            <wp:extent cx="5267325" cy="3098800"/>
            <wp:effectExtent l="0" t="0" r="0" b="6350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254C91C">
      <w:pPr>
        <w:rPr>
          <w:b/>
          <w:bCs/>
          <w:sz w:val="24"/>
          <w:szCs w:val="24"/>
        </w:rPr>
      </w:pPr>
    </w:p>
    <w:bookmarkEnd w:id="1"/>
    <w:p w14:paraId="68CBA388">
      <w:pPr>
        <w:rPr>
          <w:b/>
          <w:color w:val="FF0000"/>
          <w:sz w:val="24"/>
          <w:szCs w:val="24"/>
        </w:rPr>
      </w:pPr>
      <w:r>
        <w:rPr>
          <w:rFonts w:hint="eastAsia" w:eastAsia="微软雅黑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三、</w:t>
      </w:r>
      <w: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指导教师申报课题-指定学生</w:t>
      </w:r>
    </w:p>
    <w:p w14:paraId="5CE96A32">
      <w:pPr>
        <w:rPr>
          <w:rFonts w:hint="eastAsia" w:eastAsiaTheme="minorEastAsia"/>
          <w:b/>
          <w:sz w:val="24"/>
          <w:szCs w:val="24"/>
          <w:lang w:eastAsia="zh-CN"/>
        </w:rPr>
      </w:pPr>
      <w:r>
        <w:rPr>
          <w:rFonts w:hint="eastAsia"/>
          <w:b/>
          <w:color w:val="FF0000"/>
          <w:sz w:val="24"/>
          <w:szCs w:val="24"/>
        </w:rPr>
        <w:t>申报题目：左侧导航栏-</w:t>
      </w:r>
      <w:r>
        <w:rPr>
          <w:rFonts w:hint="eastAsia"/>
          <w:b/>
          <w:color w:val="FF0000"/>
          <w:sz w:val="24"/>
          <w:szCs w:val="24"/>
          <w:lang w:val="en-US" w:eastAsia="zh-CN"/>
        </w:rPr>
        <w:t>选题及任务书</w:t>
      </w:r>
      <w:r>
        <w:rPr>
          <w:rFonts w:hint="eastAsia"/>
          <w:b/>
          <w:color w:val="FF0000"/>
          <w:sz w:val="24"/>
          <w:szCs w:val="24"/>
        </w:rPr>
        <w:t>-教师申报</w:t>
      </w:r>
      <w:r>
        <w:rPr>
          <w:rFonts w:hint="eastAsia"/>
          <w:b/>
          <w:color w:val="FF0000"/>
          <w:sz w:val="24"/>
          <w:szCs w:val="24"/>
          <w:lang w:val="en-US" w:eastAsia="zh-CN"/>
        </w:rPr>
        <w:t>题目</w:t>
      </w:r>
    </w:p>
    <w:p w14:paraId="6A798A44">
      <w:pPr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1、录入题目：</w:t>
      </w:r>
      <w:bookmarkStart w:id="2" w:name="_Hlk85533947"/>
      <w:r>
        <w:rPr>
          <w:rFonts w:hint="eastAsia"/>
          <w:sz w:val="24"/>
          <w:szCs w:val="24"/>
        </w:rPr>
        <w:t>该界面下指导教师</w:t>
      </w:r>
      <w:r>
        <w:rPr>
          <w:rFonts w:hint="eastAsia"/>
          <w:color w:val="FF0000"/>
          <w:sz w:val="24"/>
          <w:szCs w:val="24"/>
        </w:rPr>
        <w:t>录入题目，选择课题所属专业以及课题性质。</w:t>
      </w:r>
    </w:p>
    <w:p w14:paraId="1B60F20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注意事项：</w:t>
      </w:r>
      <w:r>
        <w:rPr>
          <w:rFonts w:hint="eastAsia"/>
          <w:color w:val="FF0000"/>
          <w:sz w:val="24"/>
          <w:szCs w:val="24"/>
        </w:rPr>
        <w:t>课题所属专业</w:t>
      </w:r>
      <w:r>
        <w:rPr>
          <w:rFonts w:hint="eastAsia"/>
          <w:sz w:val="24"/>
          <w:szCs w:val="24"/>
        </w:rPr>
        <w:t>决定了老师申报的课题交由哪位</w:t>
      </w:r>
      <w:r>
        <w:rPr>
          <w:rFonts w:hint="eastAsia"/>
          <w:sz w:val="24"/>
          <w:szCs w:val="24"/>
          <w:lang w:val="en-US" w:eastAsia="zh-CN"/>
        </w:rPr>
        <w:t>系（所）负责人/专业负责人</w:t>
      </w:r>
      <w:r>
        <w:rPr>
          <w:rFonts w:hint="eastAsia"/>
          <w:sz w:val="24"/>
          <w:szCs w:val="24"/>
        </w:rPr>
        <w:t>审核，后期不能修改，选择时一定要选对。</w:t>
      </w:r>
    </w:p>
    <w:p w14:paraId="1ACFFD54">
      <w:r>
        <w:drawing>
          <wp:inline distT="0" distB="0" distL="114300" distR="114300">
            <wp:extent cx="5271770" cy="1689100"/>
            <wp:effectExtent l="0" t="0" r="508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14:paraId="77FC2ECD">
      <w:r>
        <w:drawing>
          <wp:inline distT="0" distB="0" distL="114300" distR="114300">
            <wp:extent cx="5268595" cy="2654300"/>
            <wp:effectExtent l="0" t="0" r="8255" b="1270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7C0D3">
      <w:pPr>
        <w:rPr>
          <w:rFonts w:hint="default" w:eastAsiaTheme="minorEastAsia"/>
          <w:b/>
          <w:bCs/>
          <w:color w:val="FF0000"/>
          <w:highlight w:val="none"/>
          <w:lang w:val="en-US" w:eastAsia="zh-CN"/>
        </w:rPr>
      </w:pPr>
      <w:r>
        <w:rPr>
          <w:rFonts w:hint="eastAsia"/>
          <w:b/>
          <w:bCs/>
          <w:color w:val="FF0000"/>
          <w:highlight w:val="none"/>
          <w:lang w:val="en-US" w:eastAsia="zh-CN"/>
        </w:rPr>
        <w:t>注意：“论文类型”要与“结业方式”对应，“毕业论文”对应“论文”，“毕业设计”对应“设计”，“其他”和“无”均不可选。</w:t>
      </w:r>
    </w:p>
    <w:p w14:paraId="3D191199"/>
    <w:p w14:paraId="59D9693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2、点击下一步：该页面为指导老师完善题目信息，在填写信息是注意提示。</w:t>
      </w:r>
    </w:p>
    <w:p w14:paraId="56BCC93C"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第二导师：</w:t>
      </w:r>
      <w:r>
        <w:rPr>
          <w:rFonts w:hint="eastAsia"/>
          <w:sz w:val="24"/>
          <w:szCs w:val="24"/>
          <w:lang w:val="en-US" w:eastAsia="zh-CN"/>
        </w:rPr>
        <w:t>若有第二指导教师，请先勾选“第二导师”，在选择相应的教师。</w:t>
      </w:r>
    </w:p>
    <w:p w14:paraId="4F73D12B">
      <w:pPr>
        <w:rPr>
          <w:color w:val="FF0000"/>
          <w:sz w:val="24"/>
          <w:szCs w:val="24"/>
        </w:rPr>
      </w:pPr>
      <w:r>
        <w:rPr>
          <w:rFonts w:hint="eastAsia"/>
          <w:b/>
          <w:bCs/>
          <w:color w:val="FF0000"/>
          <w:sz w:val="24"/>
          <w:szCs w:val="24"/>
        </w:rPr>
        <w:t>指定学生：</w:t>
      </w:r>
      <w:r>
        <w:rPr>
          <w:rFonts w:hint="eastAsia"/>
          <w:color w:val="FF0000"/>
          <w:sz w:val="24"/>
          <w:szCs w:val="24"/>
        </w:rPr>
        <w:t>指导教师填写内容，内容不得为空；下方有指定学生勾选框，勾选之后出现学生，选择之后点击提交题目。</w:t>
      </w:r>
    </w:p>
    <w:p w14:paraId="52159FBD">
      <w:pPr>
        <w:rPr>
          <w:sz w:val="24"/>
          <w:szCs w:val="24"/>
        </w:rPr>
      </w:pPr>
      <w:r>
        <w:drawing>
          <wp:inline distT="0" distB="0" distL="114300" distR="114300">
            <wp:extent cx="5269865" cy="2430145"/>
            <wp:effectExtent l="0" t="0" r="6985" b="8255"/>
            <wp:docPr id="4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07EF8">
      <w:r>
        <w:rPr>
          <w:rFonts w:hint="eastAsia"/>
          <w:color w:val="auto"/>
          <w:sz w:val="24"/>
          <w:szCs w:val="24"/>
        </w:rPr>
        <w:t>注意事项：指定学生模式后期不</w:t>
      </w:r>
      <w:r>
        <w:rPr>
          <w:rFonts w:hint="eastAsia"/>
          <w:color w:val="auto"/>
          <w:sz w:val="24"/>
          <w:szCs w:val="24"/>
          <w:lang w:val="en-US" w:eastAsia="zh-CN"/>
        </w:rPr>
        <w:t>可</w:t>
      </w:r>
      <w:r>
        <w:rPr>
          <w:rFonts w:hint="eastAsia"/>
          <w:color w:val="auto"/>
          <w:sz w:val="24"/>
          <w:szCs w:val="24"/>
        </w:rPr>
        <w:t>更改学生，指导教师请选择正确。</w:t>
      </w:r>
      <w:r>
        <w:rPr>
          <w:rFonts w:hint="eastAsia"/>
          <w:color w:val="auto"/>
          <w:sz w:val="24"/>
          <w:szCs w:val="24"/>
          <w:lang w:val="en-US" w:eastAsia="zh-CN"/>
        </w:rPr>
        <w:t>注意双学位的学生会有两条数据，请根据学生专业正确选择相应的数据。</w:t>
      </w:r>
    </w:p>
    <w:p w14:paraId="5EFBC83A">
      <w:pPr>
        <w:numPr>
          <w:ilvl w:val="0"/>
          <w:numId w:val="0"/>
        </w:numPr>
        <w:rPr>
          <w:rFonts w:hint="eastAsia" w:eastAsia="微软雅黑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eastAsia" w:eastAsia="微软雅黑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四、任务书录入</w:t>
      </w:r>
    </w:p>
    <w:p w14:paraId="1C28FAF3">
      <w:pPr>
        <w:numPr>
          <w:ilvl w:val="0"/>
          <w:numId w:val="0"/>
        </w:numPr>
        <w:rPr>
          <w:rFonts w:hint="default" w:eastAsia="微软雅黑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eastAsia" w:eastAsia="微软雅黑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选择相应学生“提交”按钮，录入对应任务书相关信息，填写完成后，选择“提交任务书”。</w:t>
      </w:r>
    </w:p>
    <w:p w14:paraId="69437A6F">
      <w:pPr>
        <w:numPr>
          <w:ilvl w:val="0"/>
          <w:numId w:val="0"/>
        </w:numPr>
      </w:pPr>
      <w:r>
        <w:drawing>
          <wp:inline distT="0" distB="0" distL="114300" distR="114300">
            <wp:extent cx="5264150" cy="1866900"/>
            <wp:effectExtent l="0" t="0" r="12700" b="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9E7F0">
      <w:pPr>
        <w:numPr>
          <w:ilvl w:val="0"/>
          <w:numId w:val="0"/>
        </w:num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118110</wp:posOffset>
                </wp:positionV>
                <wp:extent cx="5302250" cy="0"/>
                <wp:effectExtent l="0" t="6350" r="0" b="635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44905" y="7570470"/>
                          <a:ext cx="53022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15pt;margin-top:9.3pt;height:0pt;width:417.5pt;z-index:251659264;mso-width-relative:page;mso-height-relative:page;" filled="f" stroked="t" coordsize="21600,21600" o:gfxdata="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y1uxrSAAAABgEAAA8AAAAAAAAAAQAgAAAAIgAAAGRycy9kb3ducmV2LnhtbFBLAQIUABQA&#10;AAAIAIdO4kAVzFia9gEAAMADAAAOAAAAAAAAAAEAIAAAACEBAABkcnMvZTJvRG9jLnhtbFBLBQYA&#10;AAAABgAGAFkBAACJBQAAAAA=&#10;">
                <v:fill on="f" focussize="0,0"/>
                <v:stroke weight="1pt" color="#4472C4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20684B5">
      <w:pPr>
        <w:numPr>
          <w:ilvl w:val="0"/>
          <w:numId w:val="0"/>
        </w:numPr>
      </w:pPr>
      <w:r>
        <w:drawing>
          <wp:inline distT="0" distB="0" distL="114300" distR="114300">
            <wp:extent cx="5262880" cy="2662555"/>
            <wp:effectExtent l="0" t="0" r="13970" b="444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02D15">
      <w:pPr>
        <w:numPr>
          <w:ilvl w:val="0"/>
          <w:numId w:val="1"/>
        </w:numPr>
        <w:rPr>
          <w:rFonts w:hint="eastAsia" w:eastAsia="微软雅黑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eastAsia" w:eastAsia="微软雅黑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其他：</w:t>
      </w:r>
      <w:bookmarkStart w:id="3" w:name="_Hlk23870420"/>
    </w:p>
    <w:p w14:paraId="037699C2">
      <w:pPr>
        <w:numPr>
          <w:ilvl w:val="0"/>
          <w:numId w:val="0"/>
        </w:numPr>
        <w:rPr>
          <w:sz w:val="24"/>
          <w:szCs w:val="24"/>
        </w:rPr>
      </w:pPr>
      <w:r>
        <w:rPr>
          <w:rFonts w:hint="eastAsia" w:eastAsia="微软雅黑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1、</w:t>
      </w:r>
      <w: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诚信与学术规范：</w:t>
      </w:r>
      <w:r>
        <w:rPr>
          <w:rFonts w:hint="eastAsia"/>
          <w:sz w:val="24"/>
          <w:szCs w:val="24"/>
        </w:rPr>
        <w:t>知网提供各位老师学习诚信与学术规范相关知识，希望可以帮助到各位老师。（登陆后页面右上角）</w:t>
      </w:r>
      <w:bookmarkEnd w:id="3"/>
    </w:p>
    <w:p w14:paraId="135A2E52">
      <w:pPr>
        <w:rPr>
          <w:sz w:val="24"/>
          <w:szCs w:val="24"/>
        </w:rPr>
      </w:pPr>
      <w:r>
        <w:drawing>
          <wp:inline distT="0" distB="0" distL="114300" distR="114300">
            <wp:extent cx="3024505" cy="952500"/>
            <wp:effectExtent l="0" t="0" r="4445" b="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E148C">
      <w:pPr>
        <w:rPr>
          <w:rFonts w:hint="eastAsia"/>
          <w:sz w:val="24"/>
          <w:szCs w:val="24"/>
        </w:rPr>
      </w:pPr>
    </w:p>
    <w:p w14:paraId="5A686929"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点切换可以重新选择身份进入系统</w:t>
      </w:r>
      <w:r>
        <w:rPr>
          <w:rFonts w:hint="eastAsia"/>
          <w:sz w:val="24"/>
          <w:szCs w:val="24"/>
          <w:lang w:eastAsia="zh-CN"/>
        </w:rPr>
        <w:t>。</w:t>
      </w:r>
    </w:p>
    <w:p w14:paraId="1AD2231A">
      <w:pPr>
        <w:rPr>
          <w:rFonts w:hint="eastAsia"/>
          <w:sz w:val="24"/>
          <w:szCs w:val="24"/>
        </w:rPr>
      </w:pPr>
      <w:r>
        <w:drawing>
          <wp:inline distT="0" distB="0" distL="114300" distR="114300">
            <wp:extent cx="3548380" cy="843280"/>
            <wp:effectExtent l="0" t="0" r="13970" b="13970"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4838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97326">
      <w:pP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</w:pPr>
    </w:p>
    <w:p w14:paraId="7420B749">
      <w:pPr>
        <w:numPr>
          <w:ilvl w:val="0"/>
          <w:numId w:val="0"/>
        </w:numPr>
      </w:pPr>
    </w:p>
    <w:p w14:paraId="1B75C10F">
      <w:pPr>
        <w:numPr>
          <w:ilvl w:val="0"/>
          <w:numId w:val="0"/>
        </w:numPr>
      </w:pPr>
    </w:p>
    <w:p w14:paraId="4A37A1CD">
      <w:pPr>
        <w:rPr>
          <w:sz w:val="24"/>
          <w:szCs w:val="24"/>
        </w:rPr>
      </w:pPr>
      <w:r>
        <w:rPr>
          <w:rFonts w:hint="eastAsia" w:eastAsia="微软雅黑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2、</w:t>
      </w:r>
      <w: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选题分析：</w:t>
      </w:r>
      <w:r>
        <w:rPr>
          <w:rFonts w:hint="eastAsia"/>
          <w:sz w:val="24"/>
          <w:szCs w:val="24"/>
        </w:rPr>
        <w:t>基于知网海量数据库智能分析推荐对自己的题目进行详细分析，提供相关研究确实分析、主题指数分析、相关文献推荐、提纲推荐、关联分析。</w:t>
      </w:r>
    </w:p>
    <w:p w14:paraId="55157B67">
      <w:pPr>
        <w:rPr>
          <w:color w:val="FF0000"/>
          <w:sz w:val="24"/>
          <w:szCs w:val="24"/>
        </w:rPr>
      </w:pPr>
      <w:r>
        <w:rPr>
          <w:rFonts w:hint="eastAsia"/>
          <w:b/>
          <w:bCs/>
          <w:color w:val="FF0000"/>
          <w:sz w:val="24"/>
          <w:szCs w:val="24"/>
        </w:rPr>
        <w:t>相关操作：</w:t>
      </w:r>
      <w:r>
        <w:rPr>
          <w:rFonts w:hint="eastAsia"/>
          <w:color w:val="FF0000"/>
          <w:sz w:val="24"/>
          <w:szCs w:val="24"/>
        </w:rPr>
        <w:t>录入题目后点击空白处系统会自动推荐关键词，选择关键词后点击选题分析</w:t>
      </w:r>
    </w:p>
    <w:p w14:paraId="686B2F33">
      <w:pPr>
        <w:rPr>
          <w:sz w:val="24"/>
          <w:szCs w:val="24"/>
        </w:rPr>
      </w:pPr>
      <w:r>
        <w:drawing>
          <wp:inline distT="0" distB="0" distL="114300" distR="114300">
            <wp:extent cx="5274310" cy="1838325"/>
            <wp:effectExtent l="0" t="0" r="2540" b="9525"/>
            <wp:docPr id="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E0161">
      <w:pPr>
        <w:numPr>
          <w:ilvl w:val="0"/>
          <w:numId w:val="0"/>
        </w:numPr>
      </w:pPr>
      <w:r>
        <w:drawing>
          <wp:inline distT="0" distB="0" distL="114300" distR="114300">
            <wp:extent cx="5265420" cy="2851150"/>
            <wp:effectExtent l="0" t="0" r="11430" b="6350"/>
            <wp:docPr id="3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85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2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C613CE"/>
    <w:multiLevelType w:val="singleLevel"/>
    <w:tmpl w:val="78C613C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30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3M2Y5NzIzMDFlZjAyY2Q4Njk5ODkyYjFjNzBiNTQifQ=="/>
  </w:docVars>
  <w:rsids>
    <w:rsidRoot w:val="00BA0D1D"/>
    <w:rsid w:val="00013CDE"/>
    <w:rsid w:val="0001416E"/>
    <w:rsid w:val="000246BF"/>
    <w:rsid w:val="00036CEA"/>
    <w:rsid w:val="0004448B"/>
    <w:rsid w:val="000E6EA9"/>
    <w:rsid w:val="00126177"/>
    <w:rsid w:val="001652C3"/>
    <w:rsid w:val="001D798A"/>
    <w:rsid w:val="001F603C"/>
    <w:rsid w:val="00223E07"/>
    <w:rsid w:val="003B6722"/>
    <w:rsid w:val="004319F8"/>
    <w:rsid w:val="00447AA1"/>
    <w:rsid w:val="004B444C"/>
    <w:rsid w:val="004D6CB2"/>
    <w:rsid w:val="00566BEA"/>
    <w:rsid w:val="006271CC"/>
    <w:rsid w:val="006D06B9"/>
    <w:rsid w:val="00707D23"/>
    <w:rsid w:val="007833FF"/>
    <w:rsid w:val="008D43A8"/>
    <w:rsid w:val="008E38BF"/>
    <w:rsid w:val="00904FFC"/>
    <w:rsid w:val="0096360C"/>
    <w:rsid w:val="009B0BB7"/>
    <w:rsid w:val="009E1CAD"/>
    <w:rsid w:val="00A7043E"/>
    <w:rsid w:val="00A8335B"/>
    <w:rsid w:val="00A8446A"/>
    <w:rsid w:val="00AF4520"/>
    <w:rsid w:val="00B0198E"/>
    <w:rsid w:val="00B27DCD"/>
    <w:rsid w:val="00B7494A"/>
    <w:rsid w:val="00B87C8C"/>
    <w:rsid w:val="00BA0D1D"/>
    <w:rsid w:val="00CE049C"/>
    <w:rsid w:val="00D11EBD"/>
    <w:rsid w:val="00D132C3"/>
    <w:rsid w:val="00D13DE4"/>
    <w:rsid w:val="00E40CAC"/>
    <w:rsid w:val="00E82860"/>
    <w:rsid w:val="00EE208D"/>
    <w:rsid w:val="00F36346"/>
    <w:rsid w:val="00F55729"/>
    <w:rsid w:val="00F77F32"/>
    <w:rsid w:val="00F85C2C"/>
    <w:rsid w:val="00FC0F8D"/>
    <w:rsid w:val="033A028E"/>
    <w:rsid w:val="0A433855"/>
    <w:rsid w:val="0B257EF9"/>
    <w:rsid w:val="0DB06947"/>
    <w:rsid w:val="0E2170F9"/>
    <w:rsid w:val="0FCA4150"/>
    <w:rsid w:val="1208748C"/>
    <w:rsid w:val="17F83B91"/>
    <w:rsid w:val="187B03B9"/>
    <w:rsid w:val="1C9133C1"/>
    <w:rsid w:val="1E2129B9"/>
    <w:rsid w:val="21081DED"/>
    <w:rsid w:val="21787096"/>
    <w:rsid w:val="25867FD4"/>
    <w:rsid w:val="264F7D44"/>
    <w:rsid w:val="265A3A36"/>
    <w:rsid w:val="266A1AC6"/>
    <w:rsid w:val="2A1B3BFB"/>
    <w:rsid w:val="2D570C43"/>
    <w:rsid w:val="2E8A7581"/>
    <w:rsid w:val="2F735E66"/>
    <w:rsid w:val="2FAA0D63"/>
    <w:rsid w:val="30760793"/>
    <w:rsid w:val="307D1FD3"/>
    <w:rsid w:val="309B5550"/>
    <w:rsid w:val="30EE713B"/>
    <w:rsid w:val="314E52D8"/>
    <w:rsid w:val="350727B3"/>
    <w:rsid w:val="35941D23"/>
    <w:rsid w:val="35C95821"/>
    <w:rsid w:val="35F66AB0"/>
    <w:rsid w:val="369D517D"/>
    <w:rsid w:val="38312021"/>
    <w:rsid w:val="3C202C62"/>
    <w:rsid w:val="3D075C05"/>
    <w:rsid w:val="3D614679"/>
    <w:rsid w:val="3FD5569D"/>
    <w:rsid w:val="40336532"/>
    <w:rsid w:val="40612AE6"/>
    <w:rsid w:val="41795ED7"/>
    <w:rsid w:val="42BF7498"/>
    <w:rsid w:val="42DE0FF8"/>
    <w:rsid w:val="48021649"/>
    <w:rsid w:val="484D0086"/>
    <w:rsid w:val="48691A55"/>
    <w:rsid w:val="49C719DE"/>
    <w:rsid w:val="4AF55775"/>
    <w:rsid w:val="501A7E33"/>
    <w:rsid w:val="51C40308"/>
    <w:rsid w:val="53EA0DB8"/>
    <w:rsid w:val="54053048"/>
    <w:rsid w:val="582625DC"/>
    <w:rsid w:val="59DA7C97"/>
    <w:rsid w:val="5C4001D5"/>
    <w:rsid w:val="5CFC38D6"/>
    <w:rsid w:val="5D6A4387"/>
    <w:rsid w:val="5DF8375B"/>
    <w:rsid w:val="63DC58FE"/>
    <w:rsid w:val="6522491C"/>
    <w:rsid w:val="68AE171E"/>
    <w:rsid w:val="69062B70"/>
    <w:rsid w:val="698147A8"/>
    <w:rsid w:val="6BBC4740"/>
    <w:rsid w:val="6D115F1D"/>
    <w:rsid w:val="70820965"/>
    <w:rsid w:val="719C7770"/>
    <w:rsid w:val="722717C4"/>
    <w:rsid w:val="72C6616E"/>
    <w:rsid w:val="73954AEA"/>
    <w:rsid w:val="77A004B6"/>
    <w:rsid w:val="796A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901</Words>
  <Characters>959</Characters>
  <Lines>14</Lines>
  <Paragraphs>4</Paragraphs>
  <TotalTime>1</TotalTime>
  <ScaleCrop>false</ScaleCrop>
  <LinksUpToDate>false</LinksUpToDate>
  <CharactersWithSpaces>959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2019-03-19T02:58:00Z</dcterms:created>
  <dc:creator>宁 徐</dc:creator>
  <cp:lastModifiedBy>丁源</cp:lastModifiedBy>
  <dcterms:modified xsi:type="dcterms:W3CDTF">2025-12-01T05:55:06Z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F8699FB75B4E4CCA9E61EB998DF640A8</vt:lpwstr>
  </property>
  <property fmtid="{D5CDD505-2E9C-101B-9397-08002B2CF9AE}" pid="4" name="KSOTemplateDocerSaveRecord">
    <vt:lpwstr>eyJoZGlkIjoiZDZlODE1YjQyMzc1ZTY1NzY1YWQ3NjIxOWMzYzA2NzYiLCJ1c2VySWQiOiIxNjM5MzE4NjA2In0=</vt:lpwstr>
  </property>
</Properties>
</file>