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D947E" w14:textId="77777777" w:rsidR="00BB5E4A" w:rsidRDefault="00000000">
      <w:pPr>
        <w:widowControl/>
        <w:adjustRightInd w:val="0"/>
        <w:snapToGrid w:val="0"/>
        <w:spacing w:line="360" w:lineRule="auto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附件1：</w:t>
      </w:r>
    </w:p>
    <w:p w14:paraId="66A68082" w14:textId="77777777" w:rsidR="00BB5E4A" w:rsidRDefault="00000000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北京科技大学第四届本科生“十佳导师”评选办法</w:t>
      </w:r>
    </w:p>
    <w:p w14:paraId="1C9CFA28" w14:textId="77777777" w:rsidR="00BB5E4A" w:rsidRDefault="00BB5E4A">
      <w:pPr>
        <w:adjustRightInd w:val="0"/>
        <w:snapToGrid w:val="0"/>
        <w:spacing w:line="360" w:lineRule="auto"/>
        <w:jc w:val="center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</w:p>
    <w:p w14:paraId="4D359ED5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一、评选对象</w:t>
      </w:r>
    </w:p>
    <w:p w14:paraId="1D1B241A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北京科技大学全体本科生导师</w:t>
      </w:r>
    </w:p>
    <w:p w14:paraId="3544C14D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hint="eastAsia"/>
          <w:b/>
          <w:bCs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二、评选条件</w:t>
      </w:r>
    </w:p>
    <w:p w14:paraId="29B8883B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（一）拥护党的路线、方针、政策，热爱教育事业，落实立德树人根本任务，认真执行本科生教育教学的有关规章制度。</w:t>
      </w:r>
    </w:p>
    <w:p w14:paraId="274F106F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（二）师生关系融洽，在学生中具有良好口碑，育人效果显著，未发生与其他老师或学生有不良影响的冲突事件。品德高尚、治学严谨，能为人师表，具有良好的学术道德和师德。</w:t>
      </w:r>
    </w:p>
    <w:p w14:paraId="1F36335D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三）具有高度的责任心，认真履行导师的各项职责。关心学生的健康成长，不断提高学生思想水平、政治觉悟、道德品质。引导学生树立正确的学业观，对学生在学业规划与专业选择等方面给予指导。因材施教，进行个性化培养，拓宽学生学术视野，增强学生创新创业能力。指导学生进行职业规划，帮助就业的学生树立正确的就业观。</w:t>
      </w:r>
    </w:p>
    <w:p w14:paraId="7D5D43BC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（四）近年来，所指导学生未发生危机事件。</w:t>
      </w:r>
    </w:p>
    <w:p w14:paraId="7DFC720A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三、评选程序</w:t>
      </w:r>
    </w:p>
    <w:p w14:paraId="58AFD574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（一）推荐方式</w:t>
      </w:r>
    </w:p>
    <w:p w14:paraId="6C9CABAA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1.学生联名推荐：学生自发推荐需要5名以上本科生共同推荐，并且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每个自发推荐者只能提名一位导师，联系推荐导师，共同填写相关推荐材料，由学院负责审核，并确定一名主推荐人。</w:t>
      </w:r>
    </w:p>
    <w:p w14:paraId="51728182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2.单位推荐：各学院根据实际情况，推荐本学院十佳导师候选人。</w:t>
      </w:r>
    </w:p>
    <w:p w14:paraId="30DF2FAB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上交推荐材料要求详见附件2。</w:t>
      </w:r>
    </w:p>
    <w:p w14:paraId="7D348BFC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（二）学院初评</w:t>
      </w:r>
    </w:p>
    <w:p w14:paraId="63EB2CB8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各学院根据学生联名推荐和学院推荐的情况，对提名候选人进行资格审核，本着“公平、公正、公开”的原则，成立学院初评委员会（组成人员应包括学院领导、教师代表、学生代表，相关学院会在本单位团组织的指导下负责具体组织工作），推选出本学院十佳导师候选人，经学院党政联席会讨论通过后，填写提名候选人统计表（详见附件5），并上交相关材料。具体提名候选人名额详见附件3。</w:t>
      </w:r>
    </w:p>
    <w:p w14:paraId="501F7785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（三）全校网络投票</w:t>
      </w:r>
    </w:p>
    <w:p w14:paraId="6238F9A3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对学院提名候选人进行资格复核之后，进入全校网络投票阶段，采用网络公开投票制。全校本科生参与网络投票，按照得票数依次排名，排名前15位的导师进入全校评选大会环节。为确保每个学院至少有一位导师入选全校评选大会，没有导师进入前15位的学院，其得票数最高的导师代表该学院进入全校评选大会环节，最终评选出十佳导师10名，十佳导师提名奖不超过15名。评选组织单位负责进行网络公开计票，并公布、公开相关结果。</w:t>
      </w:r>
    </w:p>
    <w:p w14:paraId="3ECDD7A1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（四）全校评选大会</w:t>
      </w:r>
    </w:p>
    <w:p w14:paraId="79D6072A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通过网络投票成功入围的导师在全校评选大会上进行风采展示。展示由学生代表进行，形式为自由演讲（每人不超过3分钟），现场可使用PPT、视频等形式。出场顺序当天抽签决定。</w:t>
      </w:r>
    </w:p>
    <w:p w14:paraId="22DDC1A2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评选当日，各学院选派本科生代表参加大会并打分，最终评选成绩将由评委评分以及学生代表评分两部分组成。</w:t>
      </w:r>
    </w:p>
    <w:p w14:paraId="305A2291" w14:textId="75D86936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 w:hint="eastAsia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全校评选大会另行通知。</w:t>
      </w:r>
    </w:p>
    <w:p w14:paraId="0CECEFCB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四、奖项设置及奖励办法</w:t>
      </w:r>
    </w:p>
    <w:p w14:paraId="78B7ED6C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最终由评选大会现场答辩得分产生最终结果，得分前10名获得本科生“十佳导师”称号；其余导师获得本科生“十佳导师”提名奖。</w:t>
      </w:r>
    </w:p>
    <w:p w14:paraId="431C4EA8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五、附则</w:t>
      </w:r>
    </w:p>
    <w:p w14:paraId="300257C7" w14:textId="77777777" w:rsidR="00BB5E4A" w:rsidRDefault="000000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评选工作每年进行一次，获奖导师不连任，评选工作坚持公平、公正和公开的原则，各单位在上报名单的同时需在本单位公示3天，最终评审结果在学校相关网站公示5天。如没有异议，将予以表彰，对不符合条件、弄虚作假者，取消评选资格。</w:t>
      </w:r>
    </w:p>
    <w:sectPr w:rsidR="00BB5E4A">
      <w:footerReference w:type="default" r:id="rId6"/>
      <w:pgSz w:w="11906" w:h="16838"/>
      <w:pgMar w:top="1440" w:right="1418" w:bottom="1440" w:left="1418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F50FE" w14:textId="77777777" w:rsidR="00F404D1" w:rsidRDefault="00F404D1">
      <w:r>
        <w:separator/>
      </w:r>
    </w:p>
  </w:endnote>
  <w:endnote w:type="continuationSeparator" w:id="0">
    <w:p w14:paraId="62C9881A" w14:textId="77777777" w:rsidR="00F404D1" w:rsidRDefault="00F4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7850986"/>
    </w:sdtPr>
    <w:sdtEndPr>
      <w:rPr>
        <w:rFonts w:ascii="仿宋_GB2312" w:eastAsia="仿宋_GB2312" w:hint="eastAsia"/>
        <w:sz w:val="21"/>
        <w:szCs w:val="21"/>
      </w:rPr>
    </w:sdtEndPr>
    <w:sdtContent>
      <w:p w14:paraId="7CC9199E" w14:textId="77777777" w:rsidR="00BB5E4A" w:rsidRDefault="00000000">
        <w:pPr>
          <w:pStyle w:val="a3"/>
          <w:jc w:val="center"/>
          <w:rPr>
            <w:rFonts w:ascii="仿宋_GB2312" w:eastAsia="仿宋_GB2312" w:hint="eastAsia"/>
            <w:sz w:val="21"/>
            <w:szCs w:val="21"/>
          </w:rPr>
        </w:pPr>
        <w:r>
          <w:rPr>
            <w:rFonts w:ascii="仿宋_GB2312" w:eastAsia="仿宋_GB2312" w:hint="eastAsia"/>
            <w:sz w:val="21"/>
            <w:szCs w:val="21"/>
          </w:rPr>
          <w:fldChar w:fldCharType="begin"/>
        </w:r>
        <w:r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>
          <w:rPr>
            <w:rFonts w:ascii="仿宋_GB2312" w:eastAsia="仿宋_GB2312" w:hint="eastAsia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3</w:t>
        </w:r>
        <w:r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AD302" w14:textId="77777777" w:rsidR="00F404D1" w:rsidRDefault="00F404D1">
      <w:r>
        <w:separator/>
      </w:r>
    </w:p>
  </w:footnote>
  <w:footnote w:type="continuationSeparator" w:id="0">
    <w:p w14:paraId="3B2A9CD1" w14:textId="77777777" w:rsidR="00F404D1" w:rsidRDefault="00F4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JiNWZkMDM4YjM5MzBiY2U5ZWYwZDk5NTBjNzUwNjgifQ=="/>
  </w:docVars>
  <w:rsids>
    <w:rsidRoot w:val="003F6A79"/>
    <w:rsid w:val="EF7F7200"/>
    <w:rsid w:val="002C5002"/>
    <w:rsid w:val="002E0264"/>
    <w:rsid w:val="003F6A79"/>
    <w:rsid w:val="0042393F"/>
    <w:rsid w:val="006D12F1"/>
    <w:rsid w:val="00B91473"/>
    <w:rsid w:val="00BB5E4A"/>
    <w:rsid w:val="00C86103"/>
    <w:rsid w:val="00CC634B"/>
    <w:rsid w:val="00CD281C"/>
    <w:rsid w:val="00F01143"/>
    <w:rsid w:val="00F404D1"/>
    <w:rsid w:val="01D82D36"/>
    <w:rsid w:val="05D05A8E"/>
    <w:rsid w:val="10C23C8E"/>
    <w:rsid w:val="17230A05"/>
    <w:rsid w:val="197A4723"/>
    <w:rsid w:val="225D6FAD"/>
    <w:rsid w:val="22D9783D"/>
    <w:rsid w:val="286271EA"/>
    <w:rsid w:val="31916185"/>
    <w:rsid w:val="3EB72C41"/>
    <w:rsid w:val="49CF6C45"/>
    <w:rsid w:val="4D1C3DA8"/>
    <w:rsid w:val="59F90B5F"/>
    <w:rsid w:val="63245C8B"/>
    <w:rsid w:val="64BF6C21"/>
    <w:rsid w:val="7E47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FA2D39"/>
  <w15:docId w15:val="{6A7B0EE6-CC97-47C4-8054-B917C3E1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3</Pages>
  <Words>185</Words>
  <Characters>1056</Characters>
  <Application>Microsoft Office Word</Application>
  <DocSecurity>0</DocSecurity>
  <Lines>8</Lines>
  <Paragraphs>2</Paragraphs>
  <ScaleCrop>false</ScaleCrop>
  <Company>微软中国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潇</dc:creator>
  <cp:lastModifiedBy>燕丽 冀</cp:lastModifiedBy>
  <cp:revision>45</cp:revision>
  <dcterms:created xsi:type="dcterms:W3CDTF">2020-11-25T01:34:00Z</dcterms:created>
  <dcterms:modified xsi:type="dcterms:W3CDTF">2024-12-04T02:22:00Z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C79A86E567054FA0913BBFC41539B040</vt:lpwstr>
  </property>
</Properties>
</file>