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before="3867" w:line="688" w:lineRule="exact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z w:val="5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720725</wp:posOffset>
            </wp:positionH>
            <wp:positionV relativeFrom="page">
              <wp:posOffset>1068070</wp:posOffset>
            </wp:positionV>
            <wp:extent cx="1197610" cy="397510"/>
            <wp:effectExtent l="0" t="0" r="2540" b="2540"/>
            <wp:wrapNone/>
            <wp:docPr id="1" name="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7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975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sz w:val="52"/>
        </w:rPr>
        <w:t>“中国知网”</w:t>
      </w:r>
    </w:p>
    <w:p>
      <w:pPr>
        <w:autoSpaceDE w:val="0"/>
        <w:autoSpaceDN w:val="0"/>
        <w:snapToGrid w:val="0"/>
        <w:spacing w:before="50" w:line="936" w:lineRule="exact"/>
        <w:ind w:right="413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pacing w:val="-1"/>
          <w:sz w:val="52"/>
        </w:rPr>
        <w:t>大学生论文管</w:t>
      </w:r>
      <w:r>
        <w:rPr>
          <w:rFonts w:ascii="微软雅黑" w:hAnsi="微软雅黑" w:eastAsia="微软雅黑" w:cs="微软雅黑"/>
          <w:b/>
          <w:sz w:val="52"/>
        </w:rPr>
        <w:t>理系统使用手册</w:t>
      </w:r>
    </w:p>
    <w:p>
      <w:pPr>
        <w:autoSpaceDE w:val="0"/>
        <w:autoSpaceDN w:val="0"/>
        <w:snapToGrid w:val="0"/>
        <w:spacing w:line="936" w:lineRule="exact"/>
        <w:ind w:right="413"/>
        <w:jc w:val="center"/>
        <w:rPr>
          <w:rFonts w:ascii="微软雅黑" w:hAnsi="微软雅黑" w:eastAsia="微软雅黑" w:cs="微软雅黑"/>
          <w:b/>
          <w:sz w:val="52"/>
        </w:rPr>
      </w:pPr>
      <w:r>
        <w:rPr>
          <w:rFonts w:ascii="微软雅黑" w:hAnsi="微软雅黑" w:eastAsia="微软雅黑" w:cs="微软雅黑"/>
          <w:b/>
          <w:sz w:val="52"/>
        </w:rPr>
        <w:t>（学生）</w:t>
      </w: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hAnsi="微软雅黑" w:eastAsia="微软雅黑" w:cs="微软雅黑"/>
          <w:b/>
          <w:sz w:val="52"/>
        </w:rPr>
      </w:pPr>
    </w:p>
    <w:p>
      <w:pPr>
        <w:jc w:val="center"/>
        <w:rPr>
          <w:rFonts w:ascii="微软雅黑" w:hAnsi="微软雅黑" w:eastAsia="微软雅黑" w:cs="微软雅黑"/>
          <w:b/>
          <w:sz w:val="30"/>
        </w:rPr>
      </w:pPr>
      <w:r>
        <w:rPr>
          <w:rFonts w:ascii="微软雅黑" w:hAnsi="微软雅黑" w:eastAsia="微软雅黑" w:cs="微软雅黑"/>
          <w:b/>
          <w:sz w:val="30"/>
        </w:rPr>
        <w:t>CNKI科研诚信管理系统研究中心</w:t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微软雅黑" w:hAnsi="微软雅黑" w:eastAsia="微软雅黑" w:cs="微软雅黑"/>
          <w:b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sz w:val="48"/>
          <w:szCs w:val="48"/>
        </w:rPr>
        <w:t>目</w:t>
      </w:r>
      <w:r>
        <w:rPr>
          <w:rFonts w:ascii="微软雅黑" w:hAnsi="微软雅黑" w:eastAsia="微软雅黑" w:cs="微软雅黑"/>
          <w:b/>
          <w:sz w:val="48"/>
          <w:szCs w:val="48"/>
        </w:rPr>
        <w:t xml:space="preserve"> </w:t>
      </w:r>
      <w:r>
        <w:rPr>
          <w:rFonts w:hint="eastAsia" w:ascii="微软雅黑" w:hAnsi="微软雅黑" w:eastAsia="微软雅黑" w:cs="微软雅黑"/>
          <w:b/>
          <w:sz w:val="48"/>
          <w:szCs w:val="48"/>
        </w:rPr>
        <w:t>录</w:t>
      </w:r>
    </w:p>
    <w:p>
      <w:pPr>
        <w:pStyle w:val="7"/>
        <w:tabs>
          <w:tab w:val="left" w:pos="420"/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rPr>
          <w:rFonts w:hint="eastAsia" w:ascii="微软雅黑" w:hAnsi="微软雅黑" w:eastAsia="微软雅黑" w:cs="微软雅黑"/>
          <w:b/>
          <w:sz w:val="30"/>
        </w:rPr>
        <w:fldChar w:fldCharType="begin"/>
      </w:r>
      <w:r>
        <w:rPr>
          <w:rFonts w:hint="eastAsia" w:ascii="微软雅黑" w:hAnsi="微软雅黑" w:eastAsia="微软雅黑" w:cs="微软雅黑"/>
          <w:b/>
          <w:sz w:val="30"/>
        </w:rPr>
        <w:instrText xml:space="preserve">TOC \o "1-3" \h \u </w:instrText>
      </w:r>
      <w:r>
        <w:rPr>
          <w:rFonts w:hint="eastAsia" w:ascii="微软雅黑" w:hAnsi="微软雅黑" w:eastAsia="微软雅黑" w:cs="微软雅黑"/>
          <w:b/>
          <w:sz w:val="30"/>
        </w:rPr>
        <w:fldChar w:fldCharType="separate"/>
      </w:r>
      <w:r>
        <w:fldChar w:fldCharType="begin"/>
      </w:r>
      <w:r>
        <w:instrText xml:space="preserve"> HYPERLINK \l "_Toc9236360"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>1.</w:t>
      </w:r>
      <w:r>
        <w:rPr>
          <w:rFonts w:ascii="微软雅黑" w:hAnsi="微软雅黑" w:eastAsia="微软雅黑" w:cstheme="minorBidi"/>
          <w:color w:val="auto"/>
          <w:kern w:val="2"/>
          <w:sz w:val="21"/>
        </w:rPr>
        <w:tab/>
      </w:r>
      <w:r>
        <w:rPr>
          <w:rStyle w:val="12"/>
          <w:rFonts w:hint="eastAsia" w:ascii="微软雅黑" w:hAnsi="微软雅黑" w:eastAsia="微软雅黑" w:cs="宋体"/>
        </w:rPr>
        <w:t>登录系统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_Toc9236360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1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"_Toc9236361"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2.  </w:t>
      </w:r>
      <w:r>
        <w:rPr>
          <w:rStyle w:val="12"/>
          <w:rFonts w:hint="eastAsia" w:ascii="微软雅黑" w:hAnsi="微软雅黑" w:eastAsia="微软雅黑" w:cs="宋体"/>
        </w:rPr>
        <w:t>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_Toc9236361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2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"_Toc9236362"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  </w:t>
      </w:r>
      <w:r>
        <w:rPr>
          <w:rStyle w:val="12"/>
          <w:rFonts w:hint="eastAsia" w:ascii="微软雅黑" w:hAnsi="微软雅黑" w:eastAsia="微软雅黑" w:cs="宋体"/>
        </w:rPr>
        <w:t>已提交论文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_Toc9236362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4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8"/>
        <w:tabs>
          <w:tab w:val="right" w:leader="dot" w:pos="8296"/>
        </w:tabs>
        <w:ind w:left="480"/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"_Toc9236363"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3.1 </w:t>
      </w:r>
      <w:r>
        <w:rPr>
          <w:rStyle w:val="12"/>
          <w:rFonts w:hint="eastAsia" w:ascii="微软雅黑" w:hAnsi="微软雅黑" w:eastAsia="微软雅黑" w:cs="宋体"/>
        </w:rPr>
        <w:t>查看已提交论文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_Toc9236363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5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8"/>
        <w:tabs>
          <w:tab w:val="right" w:leader="dot" w:pos="8296"/>
        </w:tabs>
        <w:ind w:left="480"/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"_Toc9236364"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3.2 </w:t>
      </w:r>
      <w:r>
        <w:rPr>
          <w:rStyle w:val="12"/>
          <w:rFonts w:hint="eastAsia" w:ascii="微软雅黑" w:hAnsi="微软雅黑" w:eastAsia="微软雅黑" w:cs="宋体"/>
        </w:rPr>
        <w:t>提交权限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_Toc9236364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6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pStyle w:val="7"/>
        <w:tabs>
          <w:tab w:val="right" w:leader="dot" w:pos="8296"/>
        </w:tabs>
        <w:rPr>
          <w:rFonts w:ascii="微软雅黑" w:hAnsi="微软雅黑" w:eastAsia="微软雅黑" w:cstheme="minorBidi"/>
          <w:color w:val="auto"/>
          <w:kern w:val="2"/>
          <w:sz w:val="21"/>
        </w:rPr>
      </w:pPr>
      <w:r>
        <w:fldChar w:fldCharType="begin"/>
      </w:r>
      <w:r>
        <w:instrText xml:space="preserve"> HYPERLINK \l "_Toc9236365" </w:instrText>
      </w:r>
      <w:r>
        <w:fldChar w:fldCharType="separate"/>
      </w:r>
      <w:r>
        <w:rPr>
          <w:rStyle w:val="12"/>
          <w:rFonts w:ascii="微软雅黑" w:hAnsi="微软雅黑" w:eastAsia="微软雅黑"/>
        </w:rPr>
        <w:t xml:space="preserve">4.  </w:t>
      </w:r>
      <w:r>
        <w:rPr>
          <w:rStyle w:val="12"/>
          <w:rFonts w:hint="eastAsia" w:ascii="微软雅黑" w:hAnsi="微软雅黑" w:eastAsia="微软雅黑" w:cs="宋体"/>
        </w:rPr>
        <w:t>检测结果查看</w:t>
      </w:r>
      <w:r>
        <w:rPr>
          <w:rFonts w:ascii="微软雅黑" w:hAnsi="微软雅黑" w:eastAsia="微软雅黑"/>
        </w:rPr>
        <w:tab/>
      </w:r>
      <w:r>
        <w:rPr>
          <w:rFonts w:ascii="微软雅黑" w:hAnsi="微软雅黑" w:eastAsia="微软雅黑"/>
        </w:rPr>
        <w:fldChar w:fldCharType="begin"/>
      </w:r>
      <w:r>
        <w:rPr>
          <w:rFonts w:ascii="微软雅黑" w:hAnsi="微软雅黑" w:eastAsia="微软雅黑"/>
        </w:rPr>
        <w:instrText xml:space="preserve"> PAGEREF _Toc9236365 \h </w:instrText>
      </w:r>
      <w:r>
        <w:rPr>
          <w:rFonts w:ascii="微软雅黑" w:hAnsi="微软雅黑" w:eastAsia="微软雅黑"/>
        </w:rPr>
        <w:fldChar w:fldCharType="separate"/>
      </w:r>
      <w:r>
        <w:rPr>
          <w:rFonts w:ascii="微软雅黑" w:hAnsi="微软雅黑" w:eastAsia="微软雅黑"/>
        </w:rPr>
        <w:t>6</w:t>
      </w:r>
      <w:r>
        <w:rPr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fldChar w:fldCharType="end"/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  <w:r>
        <w:rPr>
          <w:rFonts w:hint="eastAsia" w:ascii="微软雅黑" w:hAnsi="微软雅黑" w:eastAsia="微软雅黑" w:cs="微软雅黑"/>
          <w:b/>
        </w:rPr>
        <w:fldChar w:fldCharType="end"/>
      </w: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</w:pPr>
    </w:p>
    <w:p>
      <w:pPr>
        <w:jc w:val="left"/>
        <w:rPr>
          <w:rFonts w:ascii="微软雅黑" w:hAnsi="微软雅黑" w:eastAsia="微软雅黑" w:cs="微软雅黑"/>
          <w:b/>
          <w:sz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1"/>
        </w:numPr>
        <w:rPr>
          <w:rFonts w:ascii="宋体" w:hAnsi="宋体" w:cs="宋体"/>
        </w:rPr>
      </w:pPr>
      <w:bookmarkStart w:id="0" w:name="OLE_LINK1"/>
      <w:bookmarkStart w:id="1" w:name="_Toc14686"/>
      <w:r>
        <w:rPr>
          <w:rFonts w:hint="eastAsia"/>
        </w:rPr>
        <w:t xml:space="preserve"> </w:t>
      </w:r>
      <w:bookmarkStart w:id="2" w:name="_Toc9236360"/>
      <w:r>
        <w:t>登录系统</w:t>
      </w:r>
      <w:bookmarkEnd w:id="0"/>
      <w:bookmarkEnd w:id="1"/>
      <w:bookmarkEnd w:id="2"/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登陆网址：</w:t>
      </w:r>
      <w:r>
        <w:fldChar w:fldCharType="begin"/>
      </w:r>
      <w:r>
        <w:instrText xml:space="preserve"> HYPERLINK "http://ustb.check.cnki.net/" </w:instrText>
      </w:r>
      <w:r>
        <w:fldChar w:fldCharType="separate"/>
      </w:r>
      <w:r>
        <w:rPr>
          <w:rStyle w:val="12"/>
          <w:rFonts w:hint="eastAsia" w:asciiTheme="minorEastAsia" w:hAnsiTheme="minorEastAsia" w:eastAsiaTheme="minorEastAsia" w:cstheme="minorEastAsia"/>
          <w:szCs w:val="24"/>
        </w:rPr>
        <w:t>http://ustb.check.cnki.net/</w:t>
      </w:r>
      <w:r>
        <w:rPr>
          <w:rStyle w:val="12"/>
          <w:rFonts w:hint="eastAsia" w:asciiTheme="minorEastAsia" w:hAnsiTheme="minorEastAsia" w:eastAsiaTheme="minorEastAsia" w:cstheme="minorEastAsia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Cs w:val="24"/>
        </w:rPr>
        <w:t>，选择“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教师/学生入口</w:t>
      </w:r>
      <w:r>
        <w:rPr>
          <w:rFonts w:hint="eastAsia" w:asciiTheme="minorEastAsia" w:hAnsiTheme="minorEastAsia" w:eastAsiaTheme="minorEastAsia" w:cstheme="minorEastAsia"/>
          <w:szCs w:val="24"/>
        </w:rPr>
        <w:t>”。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使用学生账号和密码登录系统。输入用户名、密码、选择身份（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学生</w:t>
      </w:r>
      <w:r>
        <w:rPr>
          <w:rFonts w:hint="eastAsia" w:asciiTheme="minorEastAsia" w:hAnsiTheme="minorEastAsia" w:eastAsiaTheme="minorEastAsia" w:cstheme="minorEastAsia"/>
          <w:spacing w:val="-60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、输入验证码，点击“登录”按钮登录系统</w:t>
      </w:r>
      <w:r>
        <w:rPr>
          <w:rFonts w:hint="eastAsia" w:asciiTheme="minorEastAsia" w:hAnsiTheme="minorEastAsia" w:eastAsiaTheme="minorEastAsia" w:cstheme="minorEastAsia"/>
          <w:color w:val="auto"/>
          <w:szCs w:val="24"/>
        </w:rPr>
        <w:t>（普通学生用户名为学号，双学位学生用户名为S+学号，如：S4150001，密码为</w:t>
      </w:r>
      <w:r>
        <w:rPr>
          <w:rFonts w:hint="eastAsia" w:ascii="宋体" w:hAnsi="宋体"/>
          <w:sz w:val="24"/>
          <w:lang w:val="en-US" w:eastAsia="zh-CN"/>
        </w:rPr>
        <w:t>ustb+</w:t>
      </w:r>
      <w:r>
        <w:rPr>
          <w:rFonts w:hint="eastAsia" w:ascii="宋体" w:hAnsi="宋体"/>
          <w:sz w:val="24"/>
        </w:rPr>
        <w:t>身份证后</w:t>
      </w:r>
      <w:r>
        <w:rPr>
          <w:rFonts w:hint="eastAsia" w:ascii="宋体" w:hAnsi="宋体"/>
          <w:sz w:val="24"/>
          <w:lang w:val="en-US" w:eastAsia="zh-CN"/>
        </w:rPr>
        <w:t>后10</w:t>
      </w:r>
      <w:r>
        <w:rPr>
          <w:rFonts w:hint="eastAsia" w:ascii="宋体" w:hAnsi="宋体"/>
          <w:sz w:val="24"/>
        </w:rPr>
        <w:t>位，</w:t>
      </w:r>
      <w:r>
        <w:rPr>
          <w:rFonts w:hint="eastAsia" w:ascii="宋体" w:hAnsi="宋体"/>
          <w:sz w:val="24"/>
          <w:lang w:val="en-US" w:eastAsia="zh-CN"/>
        </w:rPr>
        <w:t>如：ustb1234567890</w:t>
      </w:r>
      <w:r>
        <w:rPr>
          <w:rFonts w:hint="eastAsia" w:asciiTheme="minorEastAsia" w:hAnsiTheme="minorEastAsia" w:eastAsiaTheme="minorEastAsia" w:cstheme="minorEastAsia"/>
          <w:color w:val="auto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。</w:t>
      </w:r>
    </w:p>
    <w:p>
      <w:pPr>
        <w:autoSpaceDE w:val="0"/>
        <w:autoSpaceDN w:val="0"/>
        <w:snapToGrid w:val="0"/>
        <w:spacing w:before="294" w:line="360" w:lineRule="auto"/>
        <w:ind w:left="960" w:leftChars="400"/>
        <w:jc w:val="left"/>
        <w:rPr>
          <w:rFonts w:eastAsiaTheme="minorEastAsia"/>
        </w:rPr>
      </w:pPr>
      <w:r>
        <w:rPr>
          <w:rFonts w:eastAsiaTheme="minorEastAsia"/>
        </w:rPr>
        <w:drawing>
          <wp:inline distT="0" distB="0" distL="0" distR="0">
            <wp:extent cx="4597400" cy="2222500"/>
            <wp:effectExtent l="12700" t="1270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5871" cy="223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294" w:line="360" w:lineRule="auto"/>
        <w:ind w:left="960" w:leftChars="400"/>
        <w:jc w:val="left"/>
        <w:rPr>
          <w:rFonts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4679950" cy="23368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使用账号、密码登陆后，需要绑定手机号，以保证账号安全（手机号绑定后，自己无法变更，请确定好手机号后再进行绑定，变更需联系学院管理员）。</w:t>
      </w:r>
    </w:p>
    <w:p>
      <w:pPr>
        <w:widowControl/>
        <w:spacing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54600" cy="1562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156" w:beforeLines="50"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查看信息并修改密码:</w:t>
      </w:r>
    </w:p>
    <w:p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54600" cy="1714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019675" cy="1849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8647" cy="18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asciiTheme="minorEastAsia" w:hAnsiTheme="minorEastAsia" w:eastAsiaTheme="minorEastAsia" w:cstheme="minorEastAsia"/>
          <w:szCs w:val="24"/>
        </w:rPr>
        <w:t>登录用户信息如果不正确，学生可以联系</w:t>
      </w:r>
      <w:r>
        <w:rPr>
          <w:rFonts w:hint="eastAsia" w:asciiTheme="minorEastAsia" w:hAnsiTheme="minorEastAsia" w:eastAsiaTheme="minorEastAsia" w:cstheme="minorEastAsia"/>
          <w:szCs w:val="24"/>
        </w:rPr>
        <w:t>学院管理员</w:t>
      </w:r>
      <w:r>
        <w:rPr>
          <w:rFonts w:asciiTheme="minorEastAsia" w:hAnsiTheme="minorEastAsia" w:eastAsiaTheme="minorEastAsia" w:cstheme="minorEastAsia"/>
          <w:szCs w:val="24"/>
        </w:rPr>
        <w:t>进行修改。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请登陆系统后，务必第一时间修改密码。</w:t>
      </w:r>
      <w:r>
        <w:rPr>
          <w:rFonts w:asciiTheme="minorEastAsia" w:hAnsiTheme="minorEastAsia" w:eastAsiaTheme="minorEastAsia" w:cstheme="minorEastAsia"/>
          <w:color w:val="FF0000"/>
          <w:szCs w:val="24"/>
        </w:rPr>
        <w:t>点击“修改密码”可以修改登录用户密码。</w:t>
      </w:r>
    </w:p>
    <w:p>
      <w:pPr>
        <w:pStyle w:val="2"/>
      </w:pPr>
      <w:bookmarkStart w:id="3" w:name="_Toc9236361"/>
      <w:r>
        <w:rPr>
          <w:rFonts w:hint="eastAsia"/>
        </w:rPr>
        <w:t>2.</w:t>
      </w:r>
      <w:r>
        <w:t xml:space="preserve">  </w:t>
      </w:r>
      <w:r>
        <w:rPr>
          <w:rFonts w:hint="eastAsia"/>
        </w:rPr>
        <w:t>提交论文</w:t>
      </w:r>
      <w:bookmarkEnd w:id="3"/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FF0000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注意：每位学生仅有1次检测权限，在学校规定的上传时间内可以多次提交，到截止时间后，系统检测最新提交的论文。</w:t>
      </w:r>
    </w:p>
    <w:p>
      <w:pPr>
        <w:autoSpaceDE w:val="0"/>
        <w:autoSpaceDN w:val="0"/>
        <w:snapToGrid w:val="0"/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如果学生账号没有上传过论文，登录系统后会进入到“提交新论文”页面。也可以点击“提交新论文”按钮进入该页面，系统会提示论文状态为“待提交”，</w:t>
      </w:r>
      <w:r>
        <w:rPr>
          <w:rFonts w:asciiTheme="minorEastAsia" w:hAnsiTheme="minorEastAsia" w:eastAsiaTheme="minorEastAsia" w:cstheme="minorEastAsia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4"/>
        </w:rPr>
        <w:t>并显示提交次数。</w:t>
      </w:r>
      <w:r>
        <w:rPr>
          <w:rFonts w:asciiTheme="minorEastAsia" w:hAnsiTheme="minorEastAsia" w:eastAsiaTheme="minorEastAsia" w:cstheme="minorEastAsia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center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1333500" cy="1803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进入“提交新论文”页面，页面上方显示学生账号的一些基本信息，例如：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56200" cy="37020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662" cy="3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0" w:firstLineChars="15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（</w:t>
      </w:r>
      <w:r>
        <w:rPr>
          <w:rFonts w:asciiTheme="minorEastAsia" w:hAnsiTheme="minorEastAsia" w:eastAsiaTheme="minorEastAsia" w:cstheme="minorEastAsia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Cs w:val="24"/>
        </w:rPr>
        <w:t>）填写论文基本信息：填写篇名、关键词、创新点、中文摘要和英文摘要（均为</w:t>
      </w:r>
      <w:r>
        <w:rPr>
          <w:rFonts w:asciiTheme="minorEastAsia" w:hAnsiTheme="minorEastAsia" w:eastAsiaTheme="minorEastAsia" w:cstheme="minorEastAsia"/>
          <w:szCs w:val="24"/>
        </w:rPr>
        <w:t>必填）</w:t>
      </w:r>
      <w:r>
        <w:rPr>
          <w:rFonts w:hint="eastAsia" w:asciiTheme="minorEastAsia" w:hAnsiTheme="minorEastAsia" w:eastAsiaTheme="minorEastAsia" w:cstheme="minorEastAsia"/>
          <w:szCs w:val="24"/>
        </w:rPr>
        <w:t>。</w:t>
      </w:r>
    </w:p>
    <w:p>
      <w:pPr>
        <w:spacing w:line="360" w:lineRule="auto"/>
        <w:ind w:firstLine="360" w:firstLineChars="150"/>
        <w:jc w:val="left"/>
        <w:rPr>
          <w:rFonts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szCs w:val="24"/>
        </w:rPr>
        <w:t>检测</w:t>
      </w:r>
      <w:r>
        <w:rPr>
          <w:rFonts w:asciiTheme="minorEastAsia" w:hAnsiTheme="minorEastAsia" w:eastAsiaTheme="minorEastAsia" w:cstheme="minorEastAsia"/>
          <w:szCs w:val="24"/>
        </w:rPr>
        <w:t>内容：毕业设计（</w:t>
      </w:r>
      <w:r>
        <w:rPr>
          <w:rFonts w:hint="eastAsia" w:asciiTheme="minorEastAsia" w:hAnsiTheme="minorEastAsia" w:eastAsiaTheme="minorEastAsia" w:cstheme="minorEastAsia"/>
          <w:szCs w:val="24"/>
        </w:rPr>
        <w:t>论文</w:t>
      </w:r>
      <w:r>
        <w:rPr>
          <w:rFonts w:asciiTheme="minorEastAsia" w:hAnsiTheme="minorEastAsia" w:eastAsiaTheme="minorEastAsia" w:cstheme="minorEastAsia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全文</w:t>
      </w:r>
      <w:r>
        <w:rPr>
          <w:rFonts w:asciiTheme="minorEastAsia" w:hAnsiTheme="minorEastAsia" w:eastAsiaTheme="minorEastAsia" w:cstheme="minorEastAsia"/>
          <w:szCs w:val="24"/>
        </w:rPr>
        <w:t>（</w:t>
      </w:r>
      <w:r>
        <w:rPr>
          <w:rFonts w:hint="eastAsia" w:ascii="宋体" w:hAnsi="宋体"/>
          <w:sz w:val="24"/>
        </w:rPr>
        <w:t>不含</w:t>
      </w:r>
      <w:r>
        <w:rPr>
          <w:rFonts w:hint="eastAsia" w:ascii="宋体" w:hAnsi="宋体"/>
          <w:sz w:val="24"/>
          <w:highlight w:val="none"/>
        </w:rPr>
        <w:t>任务书、</w:t>
      </w:r>
      <w:r>
        <w:rPr>
          <w:rFonts w:hint="eastAsia" w:ascii="宋体" w:hAnsi="宋体"/>
          <w:sz w:val="24"/>
        </w:rPr>
        <w:t>附录、在学取得成果、外文文献原文和译文</w:t>
      </w:r>
      <w:r>
        <w:rPr>
          <w:rFonts w:asciiTheme="minorEastAsia" w:hAnsiTheme="minorEastAsia" w:eastAsiaTheme="minorEastAsia" w:cstheme="minorEastAsia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，</w:t>
      </w:r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文章长度限制为</w:t>
      </w:r>
      <w:r>
        <w:rPr>
          <w:rFonts w:hint="eastAsia" w:asciiTheme="minorEastAsia" w:hAnsiTheme="minorEastAsia" w:eastAsiaTheme="minorEastAsia" w:cstheme="minorEastAsia"/>
          <w:color w:val="FF0000"/>
          <w:szCs w:val="24"/>
          <w:lang w:val="en-US" w:eastAsia="zh-CN"/>
        </w:rPr>
        <w:t>15</w:t>
      </w:r>
      <w:bookmarkStart w:id="8" w:name="_GoBack"/>
      <w:bookmarkEnd w:id="8"/>
      <w:r>
        <w:rPr>
          <w:rFonts w:hint="eastAsia" w:asciiTheme="minorEastAsia" w:hAnsiTheme="minorEastAsia" w:eastAsiaTheme="minorEastAsia" w:cstheme="minorEastAsia"/>
          <w:color w:val="FF0000"/>
          <w:szCs w:val="24"/>
        </w:rPr>
        <w:t>万字符。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067300" cy="2413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hint="eastAsia" w:ascii="Times" w:hAnsi="Times" w:eastAsia="宋体" w:cs="Times"/>
          <w:szCs w:val="24"/>
        </w:rPr>
      </w:pP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</w:p>
    <w:p>
      <w:pPr>
        <w:spacing w:line="360" w:lineRule="auto"/>
        <w:ind w:firstLine="360" w:firstLineChars="15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（</w:t>
      </w:r>
      <w:r>
        <w:rPr>
          <w:rFonts w:ascii="宋体" w:hAnsi="宋体" w:eastAsia="宋体" w:cs="宋体"/>
          <w:szCs w:val="24"/>
        </w:rPr>
        <w:t>2</w:t>
      </w:r>
      <w:r>
        <w:rPr>
          <w:rFonts w:hint="eastAsia" w:ascii="宋体" w:hAnsi="宋体" w:eastAsia="宋体" w:cs="宋体"/>
          <w:szCs w:val="24"/>
        </w:rPr>
        <w:t>）上传待检测论文：点击“浏览”按钮选择论文，点击“提交”按钮上传论文。</w:t>
      </w:r>
      <w:r>
        <w:rPr>
          <w:rFonts w:hint="eastAsia" w:ascii="宋体" w:hAnsi="宋体" w:eastAsia="宋体" w:cs="宋体"/>
          <w:color w:val="FF0000"/>
          <w:szCs w:val="24"/>
        </w:rPr>
        <w:t>注意论文务必以此格式进行命名：</w:t>
      </w:r>
      <w:r>
        <w:rPr>
          <w:rFonts w:ascii="宋体" w:hAnsi="宋体" w:eastAsia="宋体" w:cs="宋体"/>
          <w:color w:val="FF0000"/>
          <w:szCs w:val="24"/>
        </w:rPr>
        <w:t>学院简称—专业简称—班级—学号—姓名</w:t>
      </w:r>
      <w:r>
        <w:rPr>
          <w:rFonts w:hint="eastAsia" w:ascii="宋体" w:hAnsi="宋体" w:eastAsia="宋体" w:cs="宋体"/>
          <w:color w:val="FF0000"/>
          <w:szCs w:val="24"/>
        </w:rPr>
        <w:t>。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257800" cy="9309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4483" cy="95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color w:val="FF0000"/>
          <w:szCs w:val="24"/>
        </w:rPr>
        <w:t>说明</w:t>
      </w:r>
      <w:r>
        <w:rPr>
          <w:rFonts w:ascii="宋体" w:hAnsi="宋体" w:eastAsia="宋体" w:cs="宋体"/>
          <w:color w:val="FF0000"/>
          <w:szCs w:val="24"/>
        </w:rPr>
        <w:t>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宋体" w:hAnsi="宋体" w:eastAsia="宋体" w:cs="宋体"/>
          <w:szCs w:val="24"/>
        </w:rPr>
        <w:t>果管理员设置上传论文的截止时间，该截止时间到期之前学生可多次上传论文，系统在该截止时间到期时对学生上传的最新的论文进行检测。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81600" cy="5969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pStyle w:val="2"/>
      </w:pPr>
      <w:bookmarkStart w:id="4" w:name="_Toc9236362"/>
      <w:r>
        <w:rPr>
          <w:rFonts w:hint="eastAsia"/>
        </w:rPr>
        <w:t xml:space="preserve">3. </w:t>
      </w:r>
      <w:r>
        <w:t xml:space="preserve"> 已提交论文</w:t>
      </w:r>
      <w:bookmarkEnd w:id="4"/>
      <w: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点击左侧导航“已提交论文”可进入页面，下方的论文状态显示为“已提交”，</w:t>
      </w:r>
      <w:r>
        <w:rPr>
          <w:rFonts w:ascii="宋体" w:hAnsi="宋体" w:eastAsia="宋体" w:cs="宋体"/>
          <w:szCs w:val="24"/>
        </w:rPr>
        <w:t xml:space="preserve"> </w:t>
      </w:r>
      <w:r>
        <w:rPr>
          <w:rFonts w:hint="eastAsia" w:ascii="宋体" w:hAnsi="宋体" w:eastAsia="宋体" w:cs="宋体"/>
          <w:szCs w:val="24"/>
        </w:rPr>
        <w:t>并提示提交的次数</w:t>
      </w:r>
      <w:r>
        <w:rPr>
          <w:rFonts w:ascii="宋体" w:hAnsi="宋体" w:eastAsia="宋体" w:cs="宋体"/>
          <w:szCs w:val="24"/>
        </w:rPr>
        <w:t>.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180965" cy="3124200"/>
            <wp:effectExtent l="0" t="0" r="635" b="0"/>
            <wp:docPr id="1088" name="图片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图片 10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870" cy="31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280" w:lineRule="atLeast"/>
        <w:jc w:val="center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1371600" cy="24638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jc w:val="left"/>
        <w:rPr>
          <w:rFonts w:ascii="宋体" w:hAnsi="宋体" w:eastAsia="宋体" w:cs="宋体"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注意：</w:t>
      </w:r>
      <w:r>
        <w:rPr>
          <w:rFonts w:hint="eastAsia" w:ascii="宋体" w:hAnsi="宋体" w:eastAsia="宋体" w:cs="宋体"/>
          <w:color w:val="FF0000"/>
          <w:szCs w:val="24"/>
        </w:rPr>
        <w:t>浏览上传的论文文件，必须为docx格式，如果是pdf格式或图片则不支持检测，如上传导致无法检测，后果自负。</w:t>
      </w:r>
    </w:p>
    <w:p>
      <w:pPr>
        <w:pStyle w:val="3"/>
      </w:pPr>
      <w:r>
        <w:t xml:space="preserve"> </w:t>
      </w:r>
      <w:bookmarkStart w:id="5" w:name="_Toc9236363"/>
      <w:r>
        <w:t>3.1 查看已提交论文</w:t>
      </w:r>
      <w:bookmarkEnd w:id="5"/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学生在已提交论文页面，可以查看到已经上传的论文的检测信息。</w:t>
      </w:r>
      <w:r>
        <w:rPr>
          <w:rFonts w:ascii="宋体" w:hAnsi="宋体" w:eastAsia="宋体" w:cs="宋体"/>
          <w:szCs w:val="24"/>
        </w:rPr>
        <w:t xml:space="preserve"> 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Songti SC" w:cs="Times"/>
          <w:szCs w:val="24"/>
        </w:rPr>
      </w:pPr>
      <w:r>
        <w:rPr>
          <w:rFonts w:ascii="Times" w:hAnsi="Times" w:eastAsia="Songti SC" w:cs="Times"/>
          <w:szCs w:val="24"/>
        </w:rPr>
        <w:drawing>
          <wp:inline distT="0" distB="0" distL="0" distR="0">
            <wp:extent cx="5486400" cy="41529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 xml:space="preserve"> </w:t>
      </w:r>
      <w:bookmarkStart w:id="6" w:name="_Toc9236364"/>
      <w:r>
        <w:t>3.2 提交权限</w:t>
      </w:r>
      <w:bookmarkEnd w:id="6"/>
      <w: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在学校</w:t>
      </w:r>
      <w:r>
        <w:rPr>
          <w:rFonts w:ascii="宋体" w:hAnsi="宋体" w:eastAsia="宋体" w:cs="宋体"/>
          <w:szCs w:val="24"/>
        </w:rPr>
        <w:t>规定</w:t>
      </w:r>
      <w:r>
        <w:rPr>
          <w:rFonts w:hint="eastAsia" w:ascii="宋体" w:hAnsi="宋体" w:eastAsia="宋体" w:cs="宋体"/>
          <w:szCs w:val="24"/>
        </w:rPr>
        <w:t>的上传时间截止后，则没有了提交权限，系统会在“已提交论文”页面予以提示。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Songti SC" w:cs="Times"/>
          <w:szCs w:val="24"/>
        </w:rPr>
      </w:pPr>
      <w:r>
        <w:rPr>
          <w:rFonts w:ascii="Times" w:hAnsi="Times" w:eastAsia="Songti SC" w:cs="Times"/>
          <w:szCs w:val="24"/>
        </w:rPr>
        <w:t xml:space="preserve"> </w:t>
      </w:r>
      <w:r>
        <w:rPr>
          <w:rFonts w:ascii="Times" w:hAnsi="Times" w:eastAsia="Songti SC" w:cs="Times"/>
          <w:szCs w:val="24"/>
        </w:rPr>
        <w:drawing>
          <wp:inline distT="0" distB="0" distL="0" distR="0">
            <wp:extent cx="5308600" cy="5588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Songti SC" w:cs="Times"/>
          <w:szCs w:val="24"/>
        </w:rPr>
        <w:t xml:space="preserve"> </w:t>
      </w:r>
    </w:p>
    <w:p>
      <w:pPr>
        <w:spacing w:before="156" w:beforeLines="50" w:line="360" w:lineRule="auto"/>
        <w:ind w:firstLine="480" w:firstLineChars="200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当管理员通知某个学生修改其提交的论文时，则该学生登录系统后会发现其提交权限发生了变化，变成了“论文需要修改，请重新提交”，此时点击左侧的导航“提交新论文”，即可重新提交论文。</w:t>
      </w:r>
      <w:r>
        <w:rPr>
          <w:rFonts w:ascii="宋体" w:hAnsi="宋体" w:eastAsia="宋体" w:cs="宋体"/>
          <w:szCs w:val="24"/>
        </w:rPr>
        <w:t xml:space="preserve"> </w:t>
      </w:r>
    </w:p>
    <w:p>
      <w:pPr>
        <w:autoSpaceDE w:val="0"/>
        <w:autoSpaceDN w:val="0"/>
        <w:adjustRightInd w:val="0"/>
        <w:spacing w:line="280" w:lineRule="atLeast"/>
        <w:jc w:val="left"/>
        <w:rPr>
          <w:rFonts w:ascii="Times" w:hAnsi="Times" w:eastAsia="宋体" w:cs="Times"/>
          <w:szCs w:val="24"/>
        </w:rPr>
      </w:pPr>
      <w:r>
        <w:rPr>
          <w:rFonts w:ascii="Times" w:hAnsi="Times" w:eastAsia="宋体" w:cs="Times"/>
          <w:szCs w:val="24"/>
        </w:rPr>
        <w:drawing>
          <wp:inline distT="0" distB="0" distL="0" distR="0">
            <wp:extent cx="5245100" cy="546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eastAsia="宋体" w:cs="Times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Cs w:val="28"/>
        </w:rPr>
      </w:pPr>
      <w:r>
        <w:rPr>
          <w:rFonts w:hint="eastAsia" w:ascii="宋体" w:hAnsi="宋体" w:eastAsia="宋体" w:cs="宋体"/>
          <w:szCs w:val="28"/>
        </w:rPr>
        <w:t>同时，左侧导航下方的论文状态的提示也更改为“待提交”，并提示已提交的次数。</w:t>
      </w:r>
      <w:r>
        <w:rPr>
          <w:rFonts w:ascii="宋体" w:hAnsi="宋体" w:eastAsia="宋体" w:cs="宋体"/>
          <w:szCs w:val="28"/>
        </w:rPr>
        <w:t xml:space="preserve"> </w:t>
      </w:r>
    </w:p>
    <w:p>
      <w:pPr>
        <w:pStyle w:val="2"/>
      </w:pPr>
      <w:bookmarkStart w:id="7" w:name="_Toc9236365"/>
      <w:r>
        <w:rPr>
          <w:rFonts w:hint="eastAsia"/>
        </w:rPr>
        <w:t xml:space="preserve">4. </w:t>
      </w:r>
      <w:r>
        <w:t xml:space="preserve"> 检测结果查看</w:t>
      </w:r>
      <w:bookmarkEnd w:id="7"/>
      <w:r>
        <w:t xml:space="preserve"> </w:t>
      </w:r>
    </w:p>
    <w:p>
      <w:pPr>
        <w:spacing w:line="360" w:lineRule="auto"/>
        <w:ind w:firstLine="480" w:firstLineChars="200"/>
        <w:rPr>
          <w:rStyle w:val="17"/>
          <w:rFonts w:hint="default"/>
        </w:rPr>
      </w:pPr>
      <w:r>
        <w:rPr>
          <w:rFonts w:hint="eastAsia" w:ascii="宋体" w:hAnsi="宋体" w:eastAsia="宋体" w:cs="宋体"/>
          <w:szCs w:val="24"/>
        </w:rPr>
        <w:t>在学校</w:t>
      </w:r>
      <w:r>
        <w:rPr>
          <w:rFonts w:ascii="宋体" w:hAnsi="宋体" w:eastAsia="宋体" w:cs="宋体"/>
          <w:szCs w:val="24"/>
        </w:rPr>
        <w:t>规定</w:t>
      </w:r>
      <w:r>
        <w:rPr>
          <w:rFonts w:hint="eastAsia" w:ascii="宋体" w:hAnsi="宋体" w:eastAsia="宋体" w:cs="宋体"/>
          <w:szCs w:val="24"/>
        </w:rPr>
        <w:t>的上传时间截止后，学生可查看检测结果和下载报告单。</w:t>
      </w:r>
      <w:r>
        <w:rPr>
          <w:rStyle w:val="17"/>
          <w:rFonts w:hint="default"/>
        </w:rPr>
        <w:t>当学生查看检测结果的权限为可查看全文报告单时，“检测结果”栏会显示文字复制比、 重复字数，并提示“点击可以查看报告单”。当鼠标划过时，该提示会改变颜色作为提示；且当鼠标划过该百分比时，会提示该比例是“文字复制比”；鼠标划过重复字数时，会提示该数字是“重合字数”；点击链接可以查看全文报告单。</w:t>
      </w:r>
    </w:p>
    <w:p>
      <w:pPr>
        <w:spacing w:line="360" w:lineRule="auto"/>
        <w:jc w:val="center"/>
        <w:rPr>
          <w:rFonts w:ascii="宋体" w:hAnsi="宋体" w:eastAsia="宋体" w:cs="宋体"/>
          <w:szCs w:val="24"/>
        </w:rPr>
      </w:pPr>
      <w:r>
        <w:rPr>
          <w:rFonts w:ascii="宋体" w:hAnsi="宋体" w:eastAsia="宋体" w:cs="宋体"/>
          <w:szCs w:val="24"/>
        </w:rPr>
        <w:drawing>
          <wp:inline distT="0" distB="0" distL="0" distR="0">
            <wp:extent cx="4514850" cy="485775"/>
            <wp:effectExtent l="0" t="0" r="0" b="9525"/>
            <wp:docPr id="12" name="图片 12" descr="C:\Users\Lenovo\AppData\Local\Temp\155831626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\AppData\Local\Temp\1558316265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ongti SC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eastAsiaTheme="minor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76935" cy="175260"/>
              <wp:effectExtent l="0" t="0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69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宋体"/>
                              <w:sz w:val="18"/>
                            </w:rPr>
                            <w:t>8</w:t>
                          </w:r>
                          <w:r>
                            <w:rPr>
                              <w:rFonts w:eastAsia="宋体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3.8pt;width:6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gcTTPtEAAAAEAQAADwAAAAAA&#10;AAABACAAAAAiAAAAZHJzL2Rvd25yZXYueG1sUEsBAhQAFAAAAAgAh07iQBvN1lThAQAA0QMAAA4A&#10;AAAAAAAAAQAgAAAAI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</w:rPr>
                      <w:t xml:space="preserve">第 </w: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5</w:t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hint="eastAsia" w:eastAsia="宋体"/>
                        <w:sz w:val="18"/>
                      </w:rPr>
                      <w:t xml:space="preserve">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eastAsia="宋体"/>
                        <w:sz w:val="18"/>
                      </w:rPr>
                      <w:t>8</w:t>
                    </w:r>
                    <w:r>
                      <w:rPr>
                        <w:rFonts w:eastAsia="宋体"/>
                        <w:sz w:val="1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7C7F09"/>
    <w:multiLevelType w:val="multilevel"/>
    <w:tmpl w:val="487C7F0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66E00167"/>
    <w:rsid w:val="000776DE"/>
    <w:rsid w:val="000A447E"/>
    <w:rsid w:val="00117E1E"/>
    <w:rsid w:val="00144D8F"/>
    <w:rsid w:val="00161BA1"/>
    <w:rsid w:val="001C0123"/>
    <w:rsid w:val="00223C6C"/>
    <w:rsid w:val="002502F4"/>
    <w:rsid w:val="002D2199"/>
    <w:rsid w:val="002E5AAB"/>
    <w:rsid w:val="003045F7"/>
    <w:rsid w:val="003155CE"/>
    <w:rsid w:val="00340743"/>
    <w:rsid w:val="00361EFA"/>
    <w:rsid w:val="00375837"/>
    <w:rsid w:val="003A18A2"/>
    <w:rsid w:val="003A29C3"/>
    <w:rsid w:val="003A4BB6"/>
    <w:rsid w:val="00421297"/>
    <w:rsid w:val="00450CCB"/>
    <w:rsid w:val="004917BB"/>
    <w:rsid w:val="004F236E"/>
    <w:rsid w:val="00502882"/>
    <w:rsid w:val="0050305E"/>
    <w:rsid w:val="005068BC"/>
    <w:rsid w:val="00562F33"/>
    <w:rsid w:val="005C6112"/>
    <w:rsid w:val="005F3428"/>
    <w:rsid w:val="006004E6"/>
    <w:rsid w:val="0063309E"/>
    <w:rsid w:val="0064076A"/>
    <w:rsid w:val="00650F96"/>
    <w:rsid w:val="00660CCB"/>
    <w:rsid w:val="0069124E"/>
    <w:rsid w:val="006E450A"/>
    <w:rsid w:val="006E77E1"/>
    <w:rsid w:val="007001C6"/>
    <w:rsid w:val="007044FE"/>
    <w:rsid w:val="0074068D"/>
    <w:rsid w:val="00757A85"/>
    <w:rsid w:val="00770014"/>
    <w:rsid w:val="007774F1"/>
    <w:rsid w:val="0078452A"/>
    <w:rsid w:val="00785FD2"/>
    <w:rsid w:val="00787029"/>
    <w:rsid w:val="007A6658"/>
    <w:rsid w:val="007F60E9"/>
    <w:rsid w:val="0080027E"/>
    <w:rsid w:val="008069D3"/>
    <w:rsid w:val="008A4137"/>
    <w:rsid w:val="008B1672"/>
    <w:rsid w:val="008E6598"/>
    <w:rsid w:val="00935B8B"/>
    <w:rsid w:val="00983C41"/>
    <w:rsid w:val="00997AC4"/>
    <w:rsid w:val="009B3118"/>
    <w:rsid w:val="009D6D15"/>
    <w:rsid w:val="009F74A2"/>
    <w:rsid w:val="00A368B3"/>
    <w:rsid w:val="00A95FCA"/>
    <w:rsid w:val="00AF185D"/>
    <w:rsid w:val="00AF1EEC"/>
    <w:rsid w:val="00B3017A"/>
    <w:rsid w:val="00BA561C"/>
    <w:rsid w:val="00BB0E4A"/>
    <w:rsid w:val="00C23525"/>
    <w:rsid w:val="00C40028"/>
    <w:rsid w:val="00C563CD"/>
    <w:rsid w:val="00C732FA"/>
    <w:rsid w:val="00C75760"/>
    <w:rsid w:val="00CA1271"/>
    <w:rsid w:val="00CE7A62"/>
    <w:rsid w:val="00D34CFE"/>
    <w:rsid w:val="00D440DE"/>
    <w:rsid w:val="00D46AA4"/>
    <w:rsid w:val="00DA6D50"/>
    <w:rsid w:val="00DD5840"/>
    <w:rsid w:val="00E34EE4"/>
    <w:rsid w:val="00E35062"/>
    <w:rsid w:val="00E4270C"/>
    <w:rsid w:val="00E440C9"/>
    <w:rsid w:val="00E57B3D"/>
    <w:rsid w:val="00E61DE7"/>
    <w:rsid w:val="00E865D0"/>
    <w:rsid w:val="00E90D12"/>
    <w:rsid w:val="00E94449"/>
    <w:rsid w:val="00EB027F"/>
    <w:rsid w:val="00EB6CBC"/>
    <w:rsid w:val="00EC01D2"/>
    <w:rsid w:val="00F102C5"/>
    <w:rsid w:val="00FC04C2"/>
    <w:rsid w:val="00FC5B59"/>
    <w:rsid w:val="00FD3E60"/>
    <w:rsid w:val="02B92FF8"/>
    <w:rsid w:val="0528231E"/>
    <w:rsid w:val="0A750E15"/>
    <w:rsid w:val="17DC6880"/>
    <w:rsid w:val="19932A4C"/>
    <w:rsid w:val="1DDD2C76"/>
    <w:rsid w:val="23FC6C81"/>
    <w:rsid w:val="3F7C600B"/>
    <w:rsid w:val="48403AD3"/>
    <w:rsid w:val="4D242E59"/>
    <w:rsid w:val="58091848"/>
    <w:rsid w:val="5A507237"/>
    <w:rsid w:val="63AF0004"/>
    <w:rsid w:val="66E00167"/>
    <w:rsid w:val="6EFB3A2F"/>
    <w:rsid w:val="74880305"/>
    <w:rsid w:val="748E6FEE"/>
    <w:rsid w:val="74E31468"/>
    <w:rsid w:val="7E4B6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微软雅黑" w:asciiTheme="majorHAnsi" w:hAnsiTheme="majorHAnsi" w:cstheme="majorBidi"/>
      <w:b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1">
    <w:name w:val="FollowedHyperlink"/>
    <w:basedOn w:val="10"/>
    <w:semiHidden/>
    <w:unhideWhenUsed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批注框文本 Char"/>
    <w:basedOn w:val="10"/>
    <w:link w:val="4"/>
    <w:qFormat/>
    <w:uiPriority w:val="0"/>
    <w:rPr>
      <w:rFonts w:eastAsia="Times New Roman"/>
      <w:color w:val="000000"/>
      <w:sz w:val="18"/>
      <w:szCs w:val="18"/>
    </w:rPr>
  </w:style>
  <w:style w:type="character" w:customStyle="1" w:styleId="15">
    <w:name w:val="标题 1 Char"/>
    <w:basedOn w:val="10"/>
    <w:link w:val="2"/>
    <w:uiPriority w:val="0"/>
    <w:rPr>
      <w:rFonts w:eastAsia="微软雅黑"/>
      <w:b/>
      <w:bCs/>
      <w:color w:val="000000"/>
      <w:kern w:val="44"/>
      <w:sz w:val="28"/>
      <w:szCs w:val="44"/>
    </w:rPr>
  </w:style>
  <w:style w:type="character" w:customStyle="1" w:styleId="16">
    <w:name w:val="标题 2 Char"/>
    <w:basedOn w:val="10"/>
    <w:link w:val="3"/>
    <w:uiPriority w:val="0"/>
    <w:rPr>
      <w:rFonts w:eastAsia="微软雅黑" w:asciiTheme="majorHAnsi" w:hAnsiTheme="majorHAnsi" w:cstheme="majorBidi"/>
      <w:b/>
      <w:bCs/>
      <w:color w:val="000000"/>
      <w:sz w:val="24"/>
      <w:szCs w:val="32"/>
    </w:rPr>
  </w:style>
  <w:style w:type="character" w:customStyle="1" w:styleId="17">
    <w:name w:val="fontstyle01"/>
    <w:basedOn w:val="10"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8">
    <w:name w:val="fontstyle21"/>
    <w:basedOn w:val="10"/>
    <w:uiPriority w:val="0"/>
    <w:rPr>
      <w:rFonts w:hint="default" w:ascii="MicrosoftYaHei" w:hAnsi="MicrosoftYaHei"/>
      <w:color w:val="000000"/>
      <w:sz w:val="18"/>
      <w:szCs w:val="18"/>
    </w:rPr>
  </w:style>
  <w:style w:type="character" w:customStyle="1" w:styleId="19">
    <w:name w:val="fontstyle31"/>
    <w:basedOn w:val="10"/>
    <w:qFormat/>
    <w:uiPriority w:val="0"/>
    <w:rPr>
      <w:rFonts w:hint="default" w:ascii="Calibri" w:hAnsi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1231</Words>
  <Characters>1306</Characters>
  <Lines>13</Lines>
  <Paragraphs>3</Paragraphs>
  <TotalTime>0</TotalTime>
  <ScaleCrop>false</ScaleCrop>
  <LinksUpToDate>false</LinksUpToDate>
  <CharactersWithSpaces>1351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2019-05-20T00:25:00Z</dcterms:created>
  <dc:creator>Geoff</dc:creator>
  <cp:lastModifiedBy>王欢</cp:lastModifiedBy>
  <cp:lastPrinted>2017-05-26T13:18:00Z</cp:lastPrinted>
  <dcterms:modified xsi:type="dcterms:W3CDTF">2024-05-10T01:26:25Z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DF51291996E949E098063C758E70C951_12</vt:lpwstr>
  </property>
</Properties>
</file>