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tabs>
          <w:tab w:val="center" w:pos="6663"/>
        </w:tabs>
        <w:spacing w:line="360" w:lineRule="auto"/>
        <w:jc w:val="left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附件1</w:t>
      </w:r>
    </w:p>
    <w:p>
      <w:pPr>
        <w:tabs>
          <w:tab w:val="center" w:pos="6663"/>
        </w:tabs>
        <w:spacing w:line="360" w:lineRule="auto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eastAsia="zh-CN"/>
        </w:rPr>
        <w:t>2023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年度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eastAsia="zh-CN"/>
        </w:rPr>
        <w:t>2022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级本科生可申请转入专业及接收限额</w:t>
      </w:r>
    </w:p>
    <w:tbl>
      <w:tblPr>
        <w:tblStyle w:val="3"/>
        <w:tblW w:w="51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13"/>
        <w:gridCol w:w="1660"/>
        <w:gridCol w:w="3315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专业号</w:t>
            </w:r>
          </w:p>
        </w:tc>
        <w:tc>
          <w:tcPr>
            <w:tcW w:w="331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专业名</w:t>
            </w: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接收限额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0034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材料成型及控制工程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0036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材料化学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0035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材料科学与工程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材料物理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0037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纳米材料与技术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0032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无机非金属材料工程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007D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大数据管理与应用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0077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工程管理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工商管理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国际经济与贸易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会计学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0075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金融工程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0074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信息管理与信息系统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化生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0225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生物技术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化生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0222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应用化学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0049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车辆工程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0043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工业设计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004K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机器人工程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004D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0047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物流工程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计通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0244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计算机科学与技术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计通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0245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通信工程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计通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0248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物联网工程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计通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0246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信息安全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0262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环境工程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0263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环境科学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0261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能源与动力工程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0264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新能源科学与工程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数理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0213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数学与应用数学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数理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0212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统计学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数理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0214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信息与计算科学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数理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0211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应用物理学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0276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安全工程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0277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采矿工程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027A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建筑环境与能源应用工程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0278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矿物加工工程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土木工程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027D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智能采矿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德语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日语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英语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文法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0082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法学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文法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0089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社会工作(社会管理)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文法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0088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行政管理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0025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储能科学与工程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0021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智能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0238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自动化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0233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测控技术与仪器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自动化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0239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智能感知工程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81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41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自动化</w:t>
            </w:r>
          </w:p>
        </w:tc>
        <w:tc>
          <w:tcPr>
            <w:tcW w:w="166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0231</w:t>
            </w:r>
          </w:p>
        </w:tc>
        <w:tc>
          <w:tcPr>
            <w:tcW w:w="3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自动化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</w:tr>
      <w:bookmarkEnd w:id="0"/>
    </w:tbl>
    <w:p>
      <w:pPr>
        <w:tabs>
          <w:tab w:val="center" w:pos="6663"/>
        </w:tabs>
        <w:spacing w:line="360" w:lineRule="auto"/>
        <w:ind w:firstLine="560" w:firstLineChars="200"/>
        <w:jc w:val="center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</w:p>
    <w:p>
      <w:pPr>
        <w:pageBreakBefore/>
        <w:tabs>
          <w:tab w:val="center" w:pos="6663"/>
        </w:tabs>
        <w:spacing w:line="360" w:lineRule="auto"/>
        <w:jc w:val="left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附件2</w:t>
      </w:r>
    </w:p>
    <w:p>
      <w:pPr>
        <w:tabs>
          <w:tab w:val="center" w:pos="6663"/>
        </w:tabs>
        <w:spacing w:line="360" w:lineRule="auto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eastAsia="zh-CN"/>
        </w:rPr>
        <w:t>2023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年度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eastAsia="zh-CN"/>
        </w:rPr>
        <w:t>2021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级本科生可申请转入专业及接收限额</w:t>
      </w:r>
    </w:p>
    <w:tbl>
      <w:tblPr>
        <w:tblStyle w:val="2"/>
        <w:tblW w:w="8790" w:type="dxa"/>
        <w:tblInd w:w="-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440"/>
        <w:gridCol w:w="1605"/>
        <w:gridCol w:w="3345"/>
        <w:gridCol w:w="1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专业号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专业名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接收限额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0034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材料成型及控制工程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0036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材料化学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材料科学与工程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材料物理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纳米材料与技术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0032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无机非金属材料工程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管理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0077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工程管理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化生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0225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生物技术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化生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0222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应用化学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0049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车辆工程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004D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机械工程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机械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0047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物流工程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0262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环境工程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0263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环境科学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能环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0261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能源与动力工程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数理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0211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应用物理学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0276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安全工程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采矿工程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027A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建筑环境与能源应用工程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0278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矿物加工工程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0272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土木工程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德语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日语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外语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0091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英语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文法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0082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法学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0025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储能科学与工程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0021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冶金工程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</w:tr>
    </w:tbl>
    <w:p>
      <w:pPr>
        <w:tabs>
          <w:tab w:val="center" w:pos="6663"/>
        </w:tabs>
        <w:spacing w:line="360" w:lineRule="auto"/>
        <w:jc w:val="center"/>
        <w:rPr>
          <w:rFonts w:ascii="Times New Roman" w:hAnsi="Times New Roman" w:eastAsia="仿宋" w:cs="Times New Roman"/>
          <w:color w:val="auto"/>
          <w:kern w:val="0"/>
          <w:sz w:val="28"/>
          <w:szCs w:val="28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00000000"/>
    <w:rsid w:val="3F6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2023-07-05T02:40:26Z</dcterms:created>
  <dc:creator>JWKPC</dc:creator>
  <cp:lastModifiedBy>李帅</cp:lastModifiedBy>
  <dcterms:modified xsi:type="dcterms:W3CDTF">2023-07-05T02:40:32Z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A3CC255C85894A0A91BCA344CF12D779_12</vt:lpwstr>
  </property>
</Properties>
</file>