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02E" w:rsidRDefault="0071602E" w:rsidP="0071602E">
      <w:pPr>
        <w:pageBreakBefore/>
        <w:tabs>
          <w:tab w:val="center" w:pos="6663"/>
        </w:tabs>
        <w:spacing w:line="360" w:lineRule="auto"/>
        <w:rPr>
          <w:rFonts w:ascii="宋体" w:eastAsia="宋体" w:hAnsi="宋体" w:cs="宋体"/>
          <w:color w:val="000000"/>
          <w:kern w:val="0"/>
          <w:sz w:val="28"/>
          <w:szCs w:val="28"/>
        </w:rPr>
      </w:pPr>
      <w:r>
        <w:rPr>
          <w:rFonts w:ascii="宋体" w:eastAsia="宋体" w:hAnsi="宋体" w:cs="宋体" w:hint="eastAsia"/>
          <w:color w:val="000000"/>
          <w:kern w:val="0"/>
          <w:sz w:val="28"/>
          <w:szCs w:val="28"/>
        </w:rPr>
        <w:t>附件1.</w:t>
      </w:r>
    </w:p>
    <w:p w:rsidR="0071602E" w:rsidRDefault="0071602E" w:rsidP="0071602E">
      <w:pPr>
        <w:widowControl/>
        <w:jc w:val="center"/>
        <w:rPr>
          <w:rFonts w:ascii="黑体" w:eastAsia="黑体" w:hAnsi="黑体" w:cs="黑体"/>
          <w:b/>
          <w:bCs/>
          <w:color w:val="000000"/>
          <w:kern w:val="0"/>
          <w:sz w:val="36"/>
          <w:szCs w:val="36"/>
          <w:lang w:bidi="ar"/>
        </w:rPr>
      </w:pPr>
      <w:r>
        <w:rPr>
          <w:rFonts w:ascii="黑体" w:eastAsia="黑体" w:hAnsi="黑体" w:cs="黑体" w:hint="eastAsia"/>
          <w:b/>
          <w:bCs/>
          <w:color w:val="000000"/>
          <w:kern w:val="0"/>
          <w:sz w:val="36"/>
          <w:szCs w:val="36"/>
          <w:lang w:bidi="ar"/>
        </w:rPr>
        <w:t>本科教务管理系统-学业进度核查指导手册</w:t>
      </w:r>
    </w:p>
    <w:p w:rsidR="0071602E" w:rsidRDefault="0071602E" w:rsidP="0071602E">
      <w:pPr>
        <w:widowControl/>
        <w:ind w:firstLineChars="500" w:firstLine="2409"/>
        <w:jc w:val="left"/>
        <w:rPr>
          <w:rFonts w:ascii="宋体" w:eastAsia="宋体" w:hAnsi="宋体" w:cs="宋体"/>
          <w:b/>
          <w:bCs/>
          <w:color w:val="000000"/>
          <w:kern w:val="0"/>
          <w:sz w:val="48"/>
          <w:szCs w:val="48"/>
          <w:lang w:bidi="ar"/>
        </w:rPr>
      </w:pPr>
    </w:p>
    <w:p w:rsidR="0071602E" w:rsidRDefault="0071602E" w:rsidP="0071602E">
      <w:pPr>
        <w:widowControl/>
        <w:numPr>
          <w:ilvl w:val="0"/>
          <w:numId w:val="1"/>
        </w:numPr>
        <w:jc w:val="left"/>
        <w:rPr>
          <w:rFonts w:ascii="宋体" w:eastAsia="宋体" w:hAnsi="宋体" w:cs="宋体"/>
          <w:b/>
          <w:bCs/>
          <w:color w:val="000000"/>
          <w:kern w:val="0"/>
          <w:sz w:val="24"/>
          <w:szCs w:val="24"/>
          <w:lang w:bidi="ar"/>
        </w:rPr>
      </w:pPr>
      <w:r>
        <w:rPr>
          <w:rFonts w:ascii="宋体" w:eastAsia="宋体" w:hAnsi="宋体" w:cs="宋体" w:hint="eastAsia"/>
          <w:b/>
          <w:bCs/>
          <w:color w:val="000000"/>
          <w:kern w:val="0"/>
          <w:sz w:val="28"/>
          <w:szCs w:val="28"/>
          <w:lang w:bidi="ar"/>
        </w:rPr>
        <w:t xml:space="preserve">登录系统 </w:t>
      </w:r>
    </w:p>
    <w:p w:rsidR="0071602E" w:rsidRDefault="0071602E" w:rsidP="0071602E">
      <w:pPr>
        <w:widowControl/>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推荐使用 360 安全浏览器（将兼容模式改为</w:t>
      </w:r>
      <w:proofErr w:type="gramStart"/>
      <w:r>
        <w:rPr>
          <w:rFonts w:ascii="宋体" w:eastAsia="宋体" w:hAnsi="宋体" w:cs="宋体" w:hint="eastAsia"/>
          <w:color w:val="000000"/>
          <w:kern w:val="0"/>
          <w:sz w:val="28"/>
          <w:szCs w:val="28"/>
          <w:lang w:bidi="ar"/>
        </w:rPr>
        <w:t>极</w:t>
      </w:r>
      <w:proofErr w:type="gramEnd"/>
      <w:r>
        <w:rPr>
          <w:rFonts w:ascii="宋体" w:eastAsia="宋体" w:hAnsi="宋体" w:cs="宋体" w:hint="eastAsia"/>
          <w:color w:val="000000"/>
          <w:kern w:val="0"/>
          <w:sz w:val="28"/>
          <w:szCs w:val="28"/>
          <w:lang w:bidi="ar"/>
        </w:rPr>
        <w:t>速模式）、谷歌浏览器。 本科教务管理系统登录网址：</w:t>
      </w:r>
      <w:r>
        <w:rPr>
          <w:rFonts w:ascii="宋体" w:eastAsia="宋体" w:hAnsi="宋体" w:cs="宋体" w:hint="eastAsia"/>
          <w:color w:val="0000FF"/>
          <w:kern w:val="0"/>
          <w:sz w:val="28"/>
          <w:szCs w:val="28"/>
          <w:lang w:bidi="ar"/>
        </w:rPr>
        <w:t>https://jwgl.ustb.edu.cn/</w:t>
      </w:r>
      <w:r>
        <w:rPr>
          <w:rFonts w:ascii="宋体" w:eastAsia="宋体" w:hAnsi="宋体" w:cs="宋体" w:hint="eastAsia"/>
          <w:color w:val="000000"/>
          <w:kern w:val="0"/>
          <w:sz w:val="28"/>
          <w:szCs w:val="28"/>
          <w:lang w:bidi="ar"/>
        </w:rPr>
        <w:t>。或者通过校园网登陆，登录方式：北京科技大学主页---人才培养---本科生教育--- 登陆（本科教务管理系统），进入网页后，</w:t>
      </w:r>
      <w:proofErr w:type="gramStart"/>
      <w:r>
        <w:rPr>
          <w:rFonts w:ascii="宋体" w:eastAsia="宋体" w:hAnsi="宋体" w:cs="宋体" w:hint="eastAsia"/>
          <w:color w:val="000000"/>
          <w:kern w:val="0"/>
          <w:sz w:val="28"/>
          <w:szCs w:val="28"/>
          <w:lang w:bidi="ar"/>
        </w:rPr>
        <w:t>微信扫码</w:t>
      </w:r>
      <w:proofErr w:type="gramEnd"/>
      <w:r>
        <w:rPr>
          <w:rFonts w:ascii="宋体" w:eastAsia="宋体" w:hAnsi="宋体" w:cs="宋体" w:hint="eastAsia"/>
          <w:color w:val="000000"/>
          <w:kern w:val="0"/>
          <w:sz w:val="28"/>
          <w:szCs w:val="28"/>
          <w:lang w:bidi="ar"/>
        </w:rPr>
        <w:t>登录，即可进入系统首页。</w:t>
      </w:r>
    </w:p>
    <w:p w:rsidR="0071602E" w:rsidRDefault="0071602E" w:rsidP="0071602E">
      <w:pPr>
        <w:tabs>
          <w:tab w:val="center" w:pos="6663"/>
        </w:tabs>
        <w:spacing w:line="360" w:lineRule="auto"/>
      </w:pPr>
      <w:r>
        <w:rPr>
          <w:noProof/>
        </w:rPr>
        <w:drawing>
          <wp:inline distT="0" distB="0" distL="114300" distR="114300" wp14:anchorId="1AF52C25" wp14:editId="4AAB40D6">
            <wp:extent cx="5262880" cy="3411220"/>
            <wp:effectExtent l="0" t="0" r="1397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262880" cy="3411220"/>
                    </a:xfrm>
                    <a:prstGeom prst="rect">
                      <a:avLst/>
                    </a:prstGeom>
                    <a:noFill/>
                    <a:ln>
                      <a:noFill/>
                    </a:ln>
                  </pic:spPr>
                </pic:pic>
              </a:graphicData>
            </a:graphic>
          </wp:inline>
        </w:drawing>
      </w:r>
    </w:p>
    <w:p w:rsidR="0071602E" w:rsidRDefault="0071602E" w:rsidP="0071602E">
      <w:pPr>
        <w:tabs>
          <w:tab w:val="center" w:pos="6663"/>
        </w:tabs>
        <w:spacing w:line="360"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图1</w:t>
      </w:r>
    </w:p>
    <w:p w:rsidR="0071602E" w:rsidRDefault="0071602E" w:rsidP="0071602E">
      <w:pPr>
        <w:numPr>
          <w:ilvl w:val="0"/>
          <w:numId w:val="1"/>
        </w:numPr>
        <w:tabs>
          <w:tab w:val="center" w:pos="6663"/>
        </w:tabs>
        <w:spacing w:line="360" w:lineRule="auto"/>
        <w:rPr>
          <w:rFonts w:ascii="宋体" w:eastAsia="宋体" w:hAnsi="宋体" w:cs="宋体"/>
          <w:b/>
          <w:bCs/>
          <w:color w:val="000000"/>
          <w:kern w:val="0"/>
          <w:sz w:val="24"/>
          <w:szCs w:val="24"/>
          <w:lang w:bidi="ar"/>
        </w:rPr>
      </w:pPr>
      <w:r>
        <w:rPr>
          <w:rFonts w:ascii="宋体" w:eastAsia="宋体" w:hAnsi="宋体" w:cs="宋体" w:hint="eastAsia"/>
          <w:b/>
          <w:bCs/>
          <w:color w:val="000000"/>
          <w:kern w:val="0"/>
          <w:sz w:val="28"/>
          <w:szCs w:val="28"/>
          <w:lang w:bidi="ar"/>
        </w:rPr>
        <w:t>查看学业完成情况</w:t>
      </w:r>
    </w:p>
    <w:p w:rsidR="0071602E" w:rsidRDefault="0071602E" w:rsidP="0071602E">
      <w:pPr>
        <w:widowControl/>
        <w:ind w:firstLineChars="175" w:firstLine="490"/>
        <w:jc w:val="left"/>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点击 培养管理-学业完成情况，可查看整体学业进度情况。</w:t>
      </w:r>
    </w:p>
    <w:p w:rsidR="0071602E" w:rsidRDefault="0071602E" w:rsidP="0071602E">
      <w:pPr>
        <w:tabs>
          <w:tab w:val="center" w:pos="6663"/>
        </w:tabs>
        <w:spacing w:line="360" w:lineRule="auto"/>
      </w:pPr>
      <w:r>
        <w:rPr>
          <w:noProof/>
        </w:rPr>
        <w:lastRenderedPageBreak/>
        <w:drawing>
          <wp:inline distT="0" distB="0" distL="114300" distR="114300" wp14:anchorId="26E330D4" wp14:editId="74D4FBBF">
            <wp:extent cx="5267960" cy="2276475"/>
            <wp:effectExtent l="0" t="0" r="889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5267960" cy="2276475"/>
                    </a:xfrm>
                    <a:prstGeom prst="rect">
                      <a:avLst/>
                    </a:prstGeom>
                    <a:noFill/>
                    <a:ln>
                      <a:noFill/>
                    </a:ln>
                  </pic:spPr>
                </pic:pic>
              </a:graphicData>
            </a:graphic>
          </wp:inline>
        </w:drawing>
      </w:r>
    </w:p>
    <w:p w:rsidR="0071602E" w:rsidRDefault="0071602E" w:rsidP="0071602E">
      <w:pPr>
        <w:tabs>
          <w:tab w:val="center" w:pos="6663"/>
        </w:tabs>
        <w:spacing w:line="360" w:lineRule="auto"/>
        <w:rPr>
          <w:rFonts w:ascii="宋体" w:eastAsia="宋体" w:hAnsi="宋体" w:cs="宋体"/>
          <w:color w:val="000000"/>
          <w:kern w:val="0"/>
          <w:sz w:val="28"/>
          <w:szCs w:val="28"/>
        </w:rPr>
      </w:pPr>
    </w:p>
    <w:p w:rsidR="0071602E" w:rsidRDefault="0071602E" w:rsidP="0071602E">
      <w:pPr>
        <w:widowControl/>
        <w:ind w:firstLineChars="175" w:firstLine="368"/>
        <w:jc w:val="center"/>
        <w:rPr>
          <w:rFonts w:ascii="宋体" w:eastAsia="宋体" w:hAnsi="宋体" w:cs="宋体"/>
          <w:color w:val="000000"/>
          <w:kern w:val="0"/>
          <w:szCs w:val="21"/>
        </w:rPr>
      </w:pPr>
      <w:r>
        <w:rPr>
          <w:rFonts w:ascii="宋体" w:eastAsia="宋体" w:hAnsi="宋体" w:cs="宋体" w:hint="eastAsia"/>
          <w:color w:val="000000"/>
          <w:kern w:val="0"/>
          <w:szCs w:val="21"/>
        </w:rPr>
        <w:t>图2</w:t>
      </w:r>
    </w:p>
    <w:p w:rsidR="0071602E" w:rsidRDefault="0071602E" w:rsidP="0071602E">
      <w:pPr>
        <w:widowControl/>
        <w:ind w:firstLineChars="175" w:firstLine="490"/>
        <w:jc w:val="left"/>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点击</w:t>
      </w:r>
      <w:r>
        <w:rPr>
          <w:rFonts w:ascii="宋体" w:eastAsia="宋体" w:hAnsi="宋体" w:cs="宋体" w:hint="eastAsia"/>
          <w:b/>
          <w:bCs/>
          <w:color w:val="8496B0" w:themeColor="text2" w:themeTint="99"/>
          <w:kern w:val="0"/>
          <w:sz w:val="28"/>
          <w:szCs w:val="28"/>
          <w:u w:val="dash"/>
          <w:lang w:bidi="ar"/>
        </w:rPr>
        <w:t>A</w:t>
      </w:r>
      <w:r>
        <w:rPr>
          <w:rFonts w:ascii="宋体" w:eastAsia="宋体" w:hAnsi="宋体" w:cs="宋体" w:hint="eastAsia"/>
          <w:color w:val="000000"/>
          <w:kern w:val="0"/>
          <w:sz w:val="28"/>
          <w:szCs w:val="28"/>
          <w:lang w:bidi="ar"/>
        </w:rPr>
        <w:t>区域，跳转至该课程体系下的全部课程页面。</w:t>
      </w:r>
    </w:p>
    <w:p w:rsidR="0071602E" w:rsidRDefault="0071602E" w:rsidP="0071602E">
      <w:pPr>
        <w:numPr>
          <w:ilvl w:val="0"/>
          <w:numId w:val="2"/>
        </w:numPr>
        <w:tabs>
          <w:tab w:val="center" w:pos="6663"/>
        </w:tabs>
        <w:spacing w:line="360" w:lineRule="auto"/>
        <w:rPr>
          <w:rFonts w:ascii="宋体" w:eastAsia="宋体" w:hAnsi="宋体" w:cs="宋体"/>
          <w:b/>
          <w:bCs/>
          <w:color w:val="000000"/>
          <w:kern w:val="0"/>
          <w:sz w:val="28"/>
          <w:szCs w:val="28"/>
          <w:lang w:bidi="ar"/>
        </w:rPr>
      </w:pPr>
      <w:r>
        <w:rPr>
          <w:rFonts w:ascii="宋体" w:eastAsia="宋体" w:hAnsi="宋体" w:cs="宋体" w:hint="eastAsia"/>
          <w:b/>
          <w:bCs/>
          <w:color w:val="000000"/>
          <w:kern w:val="0"/>
          <w:sz w:val="28"/>
          <w:szCs w:val="28"/>
          <w:lang w:bidi="ar"/>
        </w:rPr>
        <w:t>转换成通选课</w:t>
      </w:r>
    </w:p>
    <w:p w:rsidR="0071602E" w:rsidRDefault="0071602E" w:rsidP="0071602E">
      <w:pPr>
        <w:tabs>
          <w:tab w:val="center" w:pos="6663"/>
        </w:tabs>
        <w:spacing w:line="360" w:lineRule="auto"/>
        <w:ind w:firstLineChars="200" w:firstLine="560"/>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进入课程页面后，点击</w:t>
      </w:r>
      <w:r>
        <w:rPr>
          <w:rFonts w:ascii="宋体" w:eastAsia="宋体" w:hAnsi="宋体" w:cs="宋体" w:hint="eastAsia"/>
          <w:b/>
          <w:bCs/>
          <w:color w:val="8496B0" w:themeColor="text2" w:themeTint="99"/>
          <w:kern w:val="0"/>
          <w:sz w:val="28"/>
          <w:szCs w:val="28"/>
          <w:u w:val="dash"/>
          <w:lang w:bidi="ar"/>
        </w:rPr>
        <w:t>B</w:t>
      </w:r>
      <w:r>
        <w:rPr>
          <w:rFonts w:ascii="宋体" w:eastAsia="宋体" w:hAnsi="宋体" w:cs="宋体" w:hint="eastAsia"/>
          <w:color w:val="000000"/>
          <w:kern w:val="0"/>
          <w:sz w:val="28"/>
          <w:szCs w:val="28"/>
          <w:lang w:bidi="ar"/>
        </w:rPr>
        <w:t>区域可将对应的课程学分转换为素质拓展学分。注：除去要转换的课程后仍能满足此课程体系的全部学分要求方可申请转换；该操作只能在规定时间内启用,规定时间内可以修改。</w:t>
      </w:r>
    </w:p>
    <w:p w:rsidR="0071602E" w:rsidRDefault="0071602E" w:rsidP="0071602E">
      <w:pPr>
        <w:tabs>
          <w:tab w:val="center" w:pos="6663"/>
        </w:tabs>
        <w:spacing w:line="360" w:lineRule="auto"/>
        <w:ind w:firstLineChars="200" w:firstLine="560"/>
        <w:rPr>
          <w:rFonts w:ascii="宋体" w:eastAsia="宋体" w:hAnsi="宋体" w:cs="宋体"/>
          <w:color w:val="000000"/>
          <w:kern w:val="0"/>
          <w:sz w:val="28"/>
          <w:szCs w:val="28"/>
          <w:lang w:bidi="ar"/>
        </w:rPr>
      </w:pPr>
      <w:r>
        <w:rPr>
          <w:rFonts w:ascii="宋体" w:eastAsia="宋体" w:hAnsi="宋体" w:cs="宋体" w:hint="eastAsia"/>
          <w:noProof/>
          <w:color w:val="000000"/>
          <w:kern w:val="0"/>
          <w:sz w:val="28"/>
          <w:szCs w:val="28"/>
        </w:rPr>
        <w:drawing>
          <wp:inline distT="0" distB="0" distL="114300" distR="114300" wp14:anchorId="29CABA36" wp14:editId="61566BC7">
            <wp:extent cx="3943350" cy="3117215"/>
            <wp:effectExtent l="0" t="0" r="0" b="6985"/>
            <wp:docPr id="5" name="图片 5" descr="1683769937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83769937260"/>
                    <pic:cNvPicPr>
                      <a:picLocks noChangeAspect="1"/>
                    </pic:cNvPicPr>
                  </pic:nvPicPr>
                  <pic:blipFill>
                    <a:blip r:embed="rId7"/>
                    <a:stretch>
                      <a:fillRect/>
                    </a:stretch>
                  </pic:blipFill>
                  <pic:spPr>
                    <a:xfrm>
                      <a:off x="0" y="0"/>
                      <a:ext cx="3943350" cy="3117215"/>
                    </a:xfrm>
                    <a:prstGeom prst="rect">
                      <a:avLst/>
                    </a:prstGeom>
                  </pic:spPr>
                </pic:pic>
              </a:graphicData>
            </a:graphic>
          </wp:inline>
        </w:drawing>
      </w:r>
    </w:p>
    <w:p w:rsidR="00F71E4B" w:rsidRPr="00CD596F" w:rsidRDefault="0071602E" w:rsidP="00CD596F">
      <w:pPr>
        <w:tabs>
          <w:tab w:val="center" w:pos="6663"/>
        </w:tabs>
        <w:spacing w:line="360" w:lineRule="auto"/>
        <w:jc w:val="center"/>
        <w:rPr>
          <w:rFonts w:ascii="宋体" w:eastAsia="宋体" w:hAnsi="宋体" w:cs="宋体" w:hint="eastAsia"/>
          <w:color w:val="000000"/>
          <w:kern w:val="0"/>
          <w:sz w:val="22"/>
        </w:rPr>
      </w:pPr>
      <w:r>
        <w:rPr>
          <w:rFonts w:ascii="宋体" w:eastAsia="宋体" w:hAnsi="宋体" w:cs="宋体" w:hint="eastAsia"/>
          <w:color w:val="000000"/>
          <w:kern w:val="0"/>
          <w:sz w:val="22"/>
        </w:rPr>
        <w:t>图3</w:t>
      </w:r>
      <w:bookmarkStart w:id="0" w:name="_GoBack"/>
      <w:bookmarkEnd w:id="0"/>
    </w:p>
    <w:sectPr w:rsidR="00F71E4B" w:rsidRPr="00CD59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ABD2EB"/>
    <w:multiLevelType w:val="singleLevel"/>
    <w:tmpl w:val="9FABD2EB"/>
    <w:lvl w:ilvl="0">
      <w:start w:val="1"/>
      <w:numFmt w:val="chineseCounting"/>
      <w:suff w:val="nothing"/>
      <w:lvlText w:val="%1、"/>
      <w:lvlJc w:val="left"/>
      <w:rPr>
        <w:rFonts w:hint="eastAsia"/>
      </w:rPr>
    </w:lvl>
  </w:abstractNum>
  <w:abstractNum w:abstractNumId="1" w15:restartNumberingAfterBreak="0">
    <w:nsid w:val="41001F9C"/>
    <w:multiLevelType w:val="singleLevel"/>
    <w:tmpl w:val="41001F9C"/>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02E"/>
    <w:rsid w:val="0071602E"/>
    <w:rsid w:val="00CD596F"/>
    <w:rsid w:val="00F71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8FDE3"/>
  <w15:chartTrackingRefBased/>
  <w15:docId w15:val="{9D2E48B6-76D5-4376-BF76-BD17BDCE3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60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Words>
  <Characters>306</Characters>
  <Application>Microsoft Office Word</Application>
  <DocSecurity>0</DocSecurity>
  <Lines>2</Lines>
  <Paragraphs>1</Paragraphs>
  <ScaleCrop>false</ScaleCrop>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2023-05-12T07:31:00Z</dcterms:created>
  <dcterms:modified xsi:type="dcterms:W3CDTF">2023-05-12T07:32:00Z</dcterms:modified>
</cp:coreProperties>
</file>