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hint="eastAsia" w:ascii="仿宋_GB2312" w:hAnsi="宋体" w:eastAsia="仿宋_GB2312"/>
          <w:b/>
          <w:szCs w:val="32"/>
        </w:rPr>
      </w:pPr>
    </w:p>
    <w:p>
      <w:pPr>
        <w:spacing w:before="312" w:beforeLines="100" w:after="312" w:afterLines="100"/>
        <w:jc w:val="center"/>
        <w:rPr>
          <w:rFonts w:ascii="仿宋_GB2312" w:hAnsi="宋体" w:eastAsia="仿宋_GB2312"/>
          <w:b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szCs w:val="32"/>
        </w:rPr>
        <w:t>中央高校改善基本办学条件专项资金</w:t>
      </w:r>
    </w:p>
    <w:p>
      <w:pPr>
        <w:spacing w:before="312" w:beforeLines="100" w:after="312" w:afterLines="100"/>
        <w:jc w:val="center"/>
        <w:rPr>
          <w:rFonts w:ascii="仿宋_GB2312" w:hAnsi="宋体" w:eastAsia="仿宋_GB2312"/>
          <w:b/>
          <w:szCs w:val="32"/>
        </w:rPr>
      </w:pPr>
      <w:r>
        <w:rPr>
          <w:rFonts w:hint="eastAsia" w:ascii="仿宋_GB2312" w:hAnsi="宋体" w:eastAsia="仿宋_GB2312"/>
          <w:b/>
          <w:szCs w:val="32"/>
        </w:rPr>
        <w:t>子 活 动 申 报 书</w:t>
      </w: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子活动名称：</w:t>
      </w:r>
    </w:p>
    <w:p>
      <w:pPr>
        <w:ind w:firstLine="1600" w:firstLineChars="500"/>
        <w:rPr>
          <w:rFonts w:ascii="仿宋_GB2312" w:hAnsi="宋体" w:eastAsia="仿宋_GB2312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</w:t>
      </w:r>
      <w:r>
        <w:rPr>
          <w:rFonts w:ascii="仿宋_GB2312" w:hAnsi="宋体" w:eastAsia="仿宋_GB2312"/>
          <w:szCs w:val="32"/>
        </w:rPr>
        <w:t>名称：</w:t>
      </w:r>
    </w:p>
    <w:p>
      <w:pPr>
        <w:ind w:firstLine="1600" w:firstLineChars="500"/>
        <w:rPr>
          <w:rFonts w:ascii="仿宋_GB2312" w:hAnsi="宋体" w:eastAsia="仿宋_GB2312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项目单位：</w:t>
      </w:r>
    </w:p>
    <w:p>
      <w:pPr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主管部门：</w:t>
      </w:r>
    </w:p>
    <w:p>
      <w:pPr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申报日期：  年  月  日   </w:t>
      </w: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仿宋_GB2312" w:hAnsi="宋体" w:eastAsia="仿宋_GB2312"/>
          <w:b/>
          <w:sz w:val="28"/>
          <w:szCs w:val="28"/>
        </w:rPr>
        <w:t>子 活 动 申 报 书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4"/>
        <w:gridCol w:w="211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选择</w:t>
            </w:r>
            <w:r>
              <w:rPr>
                <w:rFonts w:ascii="宋体" w:hAnsi="宋体" w:eastAsia="宋体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四</w:t>
            </w:r>
            <w:r>
              <w:rPr>
                <w:rFonts w:ascii="宋体" w:hAnsi="宋体" w:eastAsia="宋体"/>
                <w:sz w:val="21"/>
                <w:szCs w:val="21"/>
              </w:rPr>
              <w:t>个项目中的一个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1.安防□        2.消防□      3.防雷□     4.教室修缮□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5.学生宿舍修缮□     6.食堂修缮□          7.图书馆修缮□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8.体育馆修缮□       9.地下管网综合改造□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10.校园艺术演出场地修缮及相关设备购置□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11.古建修缮□        12.电力增容□         13.供暖锅炉改造□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14.校园信息化建设□  15.教学实验室改造□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16.教学实验室设备购置□                    17.其他□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（对</w:t>
            </w:r>
            <w:r>
              <w:rPr>
                <w:rFonts w:ascii="宋体" w:hAnsi="宋体" w:eastAsia="宋体"/>
                <w:sz w:val="21"/>
                <w:szCs w:val="21"/>
              </w:rPr>
              <w:t>子活动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进行</w:t>
            </w:r>
            <w:r>
              <w:rPr>
                <w:rFonts w:ascii="宋体" w:hAnsi="宋体" w:eastAsia="宋体"/>
                <w:sz w:val="21"/>
                <w:szCs w:val="21"/>
              </w:rPr>
              <w:t>总体描述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）</w:t>
            </w: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必要性</w:t>
            </w:r>
            <w:r>
              <w:rPr>
                <w:rFonts w:ascii="宋体" w:hAnsi="宋体" w:eastAsia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（说明1.子活动实施的立项依据；2</w:t>
            </w:r>
            <w:r>
              <w:rPr>
                <w:rFonts w:ascii="宋体" w:hAnsi="宋体" w:eastAsia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子活动的主要工作思路与设想；3.子活动预算的合理性及可靠性分析）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子活动实施主要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子活动进度与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子活动风险与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预期经济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预期社会效益与经济效益分析与同类项目的对比分析；子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预期效益的持久性分析）</w:t>
            </w:r>
          </w:p>
        </w:tc>
      </w:tr>
    </w:tbl>
    <w:p>
      <w:pPr>
        <w:spacing w:before="156" w:beforeLines="50" w:after="156" w:afterLines="50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子活动支出预算明细表</w:t>
      </w:r>
    </w:p>
    <w:p>
      <w:pPr>
        <w:spacing w:before="100" w:beforeAutospacing="1" w:after="156" w:afterLines="50"/>
        <w:jc w:val="righ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520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6"/>
                <w:szCs w:val="26"/>
              </w:rPr>
            </w:pPr>
            <w:r>
              <w:rPr>
                <w:rFonts w:hint="eastAsia" w:ascii="宋体" w:hAnsi="宋体" w:eastAsia="宋体"/>
                <w:sz w:val="26"/>
                <w:szCs w:val="26"/>
              </w:rPr>
              <w:t>子  活</w:t>
            </w:r>
            <w:r>
              <w:rPr>
                <w:rFonts w:ascii="宋体" w:hAnsi="宋体" w:eastAsia="宋体"/>
                <w:sz w:val="26"/>
                <w:szCs w:val="26"/>
              </w:rPr>
              <w:t>动</w:t>
            </w:r>
            <w:r>
              <w:rPr>
                <w:rFonts w:hint="eastAsia" w:ascii="宋体" w:hAnsi="宋体" w:eastAsia="宋体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</w:t>
            </w:r>
            <w:r>
              <w:rPr>
                <w:rFonts w:ascii="宋体" w:hAnsi="宋体" w:eastAsia="宋体"/>
                <w:sz w:val="21"/>
                <w:szCs w:val="21"/>
              </w:rPr>
              <w:t>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7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before="100" w:beforeAutospacing="1" w:after="156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1.……</w:t>
            </w:r>
          </w:p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2.……</w:t>
            </w:r>
          </w:p>
          <w:p>
            <w:pPr>
              <w:spacing w:before="100" w:beforeAutospacing="1" w:after="156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3.……</w:t>
            </w: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902"/>
    <w:rsid w:val="00127A59"/>
    <w:rsid w:val="00194902"/>
    <w:rsid w:val="001D2A93"/>
    <w:rsid w:val="002B6661"/>
    <w:rsid w:val="004E3BAE"/>
    <w:rsid w:val="00516FD5"/>
    <w:rsid w:val="0069744B"/>
    <w:rsid w:val="007032E2"/>
    <w:rsid w:val="0089118F"/>
    <w:rsid w:val="008A41AE"/>
    <w:rsid w:val="009152A5"/>
    <w:rsid w:val="00A32767"/>
    <w:rsid w:val="00AE2DC9"/>
    <w:rsid w:val="00DA6A11"/>
    <w:rsid w:val="00DC1E2A"/>
    <w:rsid w:val="00DD391F"/>
    <w:rsid w:val="00E6394B"/>
    <w:rsid w:val="00E81A97"/>
    <w:rsid w:val="00E853FE"/>
    <w:rsid w:val="00F239B0"/>
    <w:rsid w:val="00FD6628"/>
    <w:rsid w:val="2033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批注文字 字符"/>
    <w:basedOn w:val="8"/>
    <w:link w:val="2"/>
    <w:semiHidden/>
    <w:uiPriority w:val="99"/>
    <w:rPr>
      <w:rFonts w:ascii="Times New Roman" w:hAnsi="Times New Roman" w:eastAsia="仿宋" w:cs="Times New Roman"/>
      <w:sz w:val="32"/>
    </w:rPr>
  </w:style>
  <w:style w:type="character" w:customStyle="1" w:styleId="13">
    <w:name w:val="批注主题 字符"/>
    <w:basedOn w:val="12"/>
    <w:link w:val="6"/>
    <w:semiHidden/>
    <w:uiPriority w:val="99"/>
    <w:rPr>
      <w:rFonts w:ascii="Times New Roman" w:hAnsi="Times New Roman" w:eastAsia="仿宋" w:cs="Times New Roman"/>
      <w:b/>
      <w:bCs/>
      <w:sz w:val="32"/>
    </w:rPr>
  </w:style>
  <w:style w:type="character" w:customStyle="1" w:styleId="14">
    <w:name w:val="批注框文本 字符"/>
    <w:basedOn w:val="8"/>
    <w:link w:val="3"/>
    <w:semiHidden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785</Characters>
  <Lines>6</Lines>
  <Paragraphs>1</Paragraphs>
  <TotalTime>43</TotalTime>
  <ScaleCrop>false</ScaleCrop>
  <LinksUpToDate>false</LinksUpToDate>
  <CharactersWithSpaces>921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2019-06-05T01:39:00Z</dcterms:created>
  <dc:creator>GY-OFFICE</dc:creator>
  <cp:lastModifiedBy>Lenovo</cp:lastModifiedBy>
  <cp:lastPrinted>2018-06-06T06:17:00Z</cp:lastPrinted>
  <dcterms:modified xsi:type="dcterms:W3CDTF">2022-06-06T08:17:41Z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