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20" w:lineRule="exact"/>
        <w:jc w:val="center"/>
        <w:rPr>
          <w:rFonts w:ascii="仿宋" w:hAnsi="仿宋" w:eastAsia="仿宋"/>
          <w:b/>
          <w:bCs/>
          <w:color w:val="000000"/>
          <w:sz w:val="28"/>
          <w:szCs w:val="28"/>
        </w:rPr>
      </w:pPr>
      <w:r>
        <w:rPr>
          <w:rFonts w:ascii="仿宋" w:hAnsi="仿宋" w:eastAsia="仿宋"/>
          <w:b/>
          <w:bCs/>
          <w:color w:val="000000"/>
          <w:sz w:val="28"/>
          <w:szCs w:val="28"/>
        </w:rPr>
        <w:t>第十</w:t>
      </w:r>
      <w:r>
        <w:rPr>
          <w:rFonts w:hint="eastAsia" w:ascii="仿宋" w:hAnsi="仿宋" w:eastAsia="仿宋"/>
          <w:b/>
          <w:bCs/>
          <w:color w:val="000000"/>
          <w:sz w:val="28"/>
          <w:szCs w:val="28"/>
          <w:lang w:eastAsia="zh-CN"/>
        </w:rPr>
        <w:t>八</w:t>
      </w:r>
      <w:r>
        <w:rPr>
          <w:rFonts w:ascii="仿宋" w:hAnsi="仿宋" w:eastAsia="仿宋"/>
          <w:b/>
          <w:bCs/>
          <w:color w:val="000000"/>
          <w:sz w:val="28"/>
          <w:szCs w:val="28"/>
        </w:rPr>
        <w:t>届北京市教学名师奖</w:t>
      </w:r>
      <w:r>
        <w:rPr>
          <w:rFonts w:hint="eastAsia" w:ascii="仿宋" w:hAnsi="仿宋" w:eastAsia="仿宋"/>
          <w:b/>
          <w:bCs/>
          <w:color w:val="000000"/>
          <w:sz w:val="28"/>
          <w:szCs w:val="28"/>
        </w:rPr>
        <w:t>、第</w:t>
      </w:r>
      <w:r>
        <w:rPr>
          <w:rFonts w:hint="eastAsia" w:ascii="仿宋" w:hAnsi="仿宋" w:eastAsia="仿宋"/>
          <w:b/>
          <w:bCs/>
          <w:color w:val="000000"/>
          <w:sz w:val="28"/>
          <w:szCs w:val="28"/>
          <w:lang w:eastAsia="zh-CN"/>
        </w:rPr>
        <w:t>六</w:t>
      </w:r>
      <w:r>
        <w:rPr>
          <w:rFonts w:hint="eastAsia" w:ascii="仿宋" w:hAnsi="仿宋" w:eastAsia="仿宋"/>
          <w:b/>
          <w:bCs/>
          <w:color w:val="000000"/>
          <w:sz w:val="28"/>
          <w:szCs w:val="28"/>
        </w:rPr>
        <w:t>届北京市青年教学名师奖</w:t>
      </w:r>
      <w:r>
        <w:rPr>
          <w:rFonts w:ascii="仿宋" w:hAnsi="仿宋" w:eastAsia="仿宋"/>
          <w:b/>
          <w:bCs/>
          <w:color w:val="000000"/>
          <w:sz w:val="28"/>
          <w:szCs w:val="28"/>
        </w:rPr>
        <w:t>预申报</w:t>
      </w:r>
      <w:r>
        <w:rPr>
          <w:rFonts w:hint="eastAsia" w:ascii="仿宋" w:hAnsi="仿宋" w:eastAsia="仿宋"/>
          <w:b/>
          <w:bCs/>
          <w:color w:val="000000"/>
          <w:sz w:val="28"/>
          <w:szCs w:val="28"/>
        </w:rPr>
        <w:t>和</w:t>
      </w:r>
      <w:r>
        <w:rPr>
          <w:rFonts w:ascii="仿宋" w:hAnsi="仿宋" w:eastAsia="仿宋"/>
          <w:b/>
          <w:bCs/>
          <w:color w:val="000000"/>
          <w:sz w:val="28"/>
          <w:szCs w:val="28"/>
        </w:rPr>
        <w:t>第</w:t>
      </w:r>
      <w:r>
        <w:rPr>
          <w:rFonts w:hint="eastAsia" w:ascii="仿宋" w:hAnsi="仿宋" w:eastAsia="仿宋"/>
          <w:b/>
          <w:bCs/>
          <w:color w:val="000000"/>
          <w:sz w:val="28"/>
          <w:szCs w:val="28"/>
          <w:lang w:eastAsia="zh-CN"/>
        </w:rPr>
        <w:t>八</w:t>
      </w:r>
      <w:bookmarkStart w:id="0" w:name="_GoBack"/>
      <w:bookmarkEnd w:id="0"/>
      <w:r>
        <w:rPr>
          <w:rFonts w:ascii="仿宋" w:hAnsi="仿宋" w:eastAsia="仿宋"/>
          <w:b/>
          <w:bCs/>
          <w:color w:val="000000"/>
          <w:sz w:val="28"/>
          <w:szCs w:val="28"/>
        </w:rPr>
        <w:t>届北京科技大学教学名师奖推荐与评选</w:t>
      </w:r>
    </w:p>
    <w:p>
      <w:pPr>
        <w:adjustRightInd w:val="0"/>
        <w:snapToGrid w:val="0"/>
        <w:spacing w:line="420" w:lineRule="exact"/>
        <w:jc w:val="center"/>
        <w:rPr>
          <w:rFonts w:ascii="仿宋" w:hAnsi="仿宋" w:eastAsia="仿宋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申报人汇总表</w:t>
      </w:r>
    </w:p>
    <w:p>
      <w:pPr>
        <w:spacing w:line="340" w:lineRule="exact"/>
        <w:rPr>
          <w:rFonts w:ascii="仿宋_GB2312"/>
          <w:color w:val="000000"/>
          <w:sz w:val="24"/>
        </w:rPr>
      </w:pPr>
    </w:p>
    <w:p>
      <w:pPr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申报单位：</w:t>
      </w:r>
      <w:r>
        <w:rPr>
          <w:rFonts w:hint="eastAsia" w:ascii="仿宋" w:hAnsi="仿宋" w:eastAsia="仿宋"/>
          <w:bCs/>
          <w:color w:val="000000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color w:val="000000"/>
          <w:sz w:val="24"/>
        </w:rPr>
        <w:t>(公章)</w:t>
      </w:r>
    </w:p>
    <w:tbl>
      <w:tblPr>
        <w:tblStyle w:val="4"/>
        <w:tblpPr w:leftFromText="180" w:rightFromText="180" w:vertAnchor="page" w:horzAnchor="margin" w:tblpXSpec="center" w:tblpY="3955"/>
        <w:tblW w:w="13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962"/>
        <w:gridCol w:w="715"/>
        <w:gridCol w:w="2209"/>
        <w:gridCol w:w="1440"/>
        <w:gridCol w:w="3199"/>
        <w:gridCol w:w="2720"/>
        <w:gridCol w:w="1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0" w:type="auto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申报人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年龄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专业技术职务</w:t>
            </w:r>
          </w:p>
          <w:p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/职业资格证书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行政职务</w:t>
            </w:r>
          </w:p>
        </w:tc>
        <w:tc>
          <w:tcPr>
            <w:tcW w:w="31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主讲课程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主讲课程所属学科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申报类别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exact"/>
        </w:trPr>
        <w:tc>
          <w:tcPr>
            <w:tcW w:w="0" w:type="auto"/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0" w:type="auto"/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0" w:type="auto"/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2209" w:type="dxa"/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3199" w:type="dxa"/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2720" w:type="dxa"/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1760" w:type="dxa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0" w:type="auto"/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0" w:type="auto"/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2209" w:type="dxa"/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3199" w:type="dxa"/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2720" w:type="dxa"/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1760" w:type="dxa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2209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3199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272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1760" w:type="dxa"/>
            <w:tcBorders>
              <w:bottom w:val="single" w:color="auto" w:sz="4" w:space="0"/>
            </w:tcBorders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2209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3199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272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1760" w:type="dxa"/>
            <w:tcBorders>
              <w:bottom w:val="single" w:color="auto" w:sz="4" w:space="0"/>
            </w:tcBorders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3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color w:val="000000"/>
                <w:sz w:val="28"/>
              </w:rPr>
            </w:pPr>
          </w:p>
        </w:tc>
      </w:tr>
    </w:tbl>
    <w:p>
      <w:pPr>
        <w:rPr>
          <w:rFonts w:ascii="仿宋" w:hAnsi="仿宋" w:eastAsia="仿宋"/>
          <w:color w:val="000000"/>
          <w:sz w:val="24"/>
        </w:rPr>
      </w:pPr>
    </w:p>
    <w:p>
      <w:pPr>
        <w:rPr>
          <w:rFonts w:ascii="仿宋" w:hAnsi="仿宋" w:eastAsia="仿宋"/>
          <w:color w:val="000000"/>
          <w:sz w:val="24"/>
        </w:rPr>
      </w:pPr>
    </w:p>
    <w:p>
      <w:pPr>
        <w:spacing w:line="340" w:lineRule="exact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注：1.名额多于1个的学院需对候选人进行排序。</w:t>
      </w:r>
    </w:p>
    <w:p>
      <w:pPr>
        <w:spacing w:line="340" w:lineRule="exact"/>
        <w:ind w:firstLine="480" w:firstLineChars="20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2.主讲课程所属学科分类为：哲学、经济学、法学、教育学、文学、历史学、理学、工学、农学、医学、管理学、艺术学等。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63F06"/>
    <w:rsid w:val="002F6074"/>
    <w:rsid w:val="005923E6"/>
    <w:rsid w:val="00657E45"/>
    <w:rsid w:val="00993809"/>
    <w:rsid w:val="00AD4028"/>
    <w:rsid w:val="00C04D57"/>
    <w:rsid w:val="00C67703"/>
    <w:rsid w:val="00D63F06"/>
    <w:rsid w:val="6335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181</Words>
  <Characters>183</Characters>
  <Lines>1</Lines>
  <Paragraphs>1</Paragraphs>
  <TotalTime>2</TotalTime>
  <ScaleCrop>false</ScaleCrop>
  <LinksUpToDate>false</LinksUpToDate>
  <CharactersWithSpaces>192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2021-04-14T07:01:00Z</dcterms:created>
  <dc:creator>dell</dc:creator>
  <cp:lastModifiedBy>dell</cp:lastModifiedBy>
  <dcterms:modified xsi:type="dcterms:W3CDTF">2022-04-11T02:22:42Z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B3C9641C080141C3B568A7DC4BBCA6E1</vt:lpwstr>
  </property>
</Properties>
</file>