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421" w:rsidRPr="00E50468" w:rsidRDefault="009E5421" w:rsidP="009E5421">
      <w:pPr>
        <w:widowControl/>
        <w:adjustRightInd w:val="0"/>
        <w:snapToGrid w:val="0"/>
        <w:spacing w:line="560" w:lineRule="exact"/>
        <w:rPr>
          <w:rFonts w:ascii="黑体" w:eastAsia="黑体" w:hAnsi="黑体"/>
          <w:sz w:val="28"/>
          <w:szCs w:val="28"/>
        </w:rPr>
      </w:pPr>
      <w:r w:rsidRPr="00E50468">
        <w:rPr>
          <w:rFonts w:ascii="黑体" w:eastAsia="黑体" w:hAnsi="黑体" w:hint="eastAsia"/>
          <w:sz w:val="28"/>
          <w:szCs w:val="28"/>
        </w:rPr>
        <w:t>附件</w:t>
      </w:r>
      <w:r>
        <w:rPr>
          <w:rFonts w:ascii="黑体" w:eastAsia="黑体" w:hAnsi="黑体" w:hint="eastAsia"/>
          <w:sz w:val="28"/>
          <w:szCs w:val="28"/>
        </w:rPr>
        <w:t>3</w:t>
      </w:r>
    </w:p>
    <w:p w:rsidR="009E5421" w:rsidRDefault="009E5421" w:rsidP="009E5421">
      <w:pPr>
        <w:adjustRightInd w:val="0"/>
        <w:snapToGrid w:val="0"/>
        <w:spacing w:line="560" w:lineRule="exact"/>
        <w:rPr>
          <w:rFonts w:ascii="方正小标宋简体" w:eastAsia="方正小标宋简体"/>
          <w:sz w:val="36"/>
          <w:szCs w:val="36"/>
        </w:rPr>
      </w:pPr>
    </w:p>
    <w:p w:rsidR="009E5421" w:rsidRDefault="009E5421" w:rsidP="009E5421">
      <w:pPr>
        <w:adjustRightInd w:val="0"/>
        <w:snapToGrid w:val="0"/>
        <w:spacing w:line="560" w:lineRule="exact"/>
        <w:jc w:val="center"/>
        <w:rPr>
          <w:rFonts w:ascii="方正小标宋简体" w:eastAsia="方正小标宋简体"/>
          <w:sz w:val="44"/>
          <w:szCs w:val="40"/>
        </w:rPr>
      </w:pPr>
      <w:r>
        <w:rPr>
          <w:rFonts w:ascii="方正小标宋简体" w:eastAsia="方正小标宋简体" w:hint="eastAsia"/>
          <w:sz w:val="44"/>
          <w:szCs w:val="40"/>
        </w:rPr>
        <w:t>“双万计划”国家级一流本科课程</w:t>
      </w:r>
    </w:p>
    <w:p w:rsidR="009E5421" w:rsidRDefault="009E5421" w:rsidP="009E5421">
      <w:pPr>
        <w:adjustRightInd w:val="0"/>
        <w:snapToGrid w:val="0"/>
        <w:spacing w:line="560" w:lineRule="exact"/>
        <w:jc w:val="center"/>
        <w:rPr>
          <w:rFonts w:ascii="方正小标宋简体" w:eastAsia="方正小标宋简体"/>
          <w:sz w:val="44"/>
          <w:szCs w:val="40"/>
        </w:rPr>
      </w:pPr>
      <w:r>
        <w:rPr>
          <w:rFonts w:ascii="方正小标宋简体" w:eastAsia="方正小标宋简体" w:hint="eastAsia"/>
          <w:sz w:val="44"/>
          <w:szCs w:val="40"/>
        </w:rPr>
        <w:t>推荐认定办法</w:t>
      </w:r>
    </w:p>
    <w:p w:rsidR="009E5421" w:rsidRDefault="009E5421" w:rsidP="009E5421">
      <w:pPr>
        <w:adjustRightInd w:val="0"/>
        <w:snapToGrid w:val="0"/>
        <w:spacing w:line="560" w:lineRule="exact"/>
        <w:ind w:firstLineChars="200" w:firstLine="720"/>
        <w:rPr>
          <w:rFonts w:ascii="方正小标宋简体" w:eastAsia="方正小标宋简体"/>
          <w:sz w:val="36"/>
          <w:szCs w:val="36"/>
        </w:rPr>
      </w:pPr>
    </w:p>
    <w:p w:rsidR="009E5421" w:rsidRDefault="009E5421" w:rsidP="009E5421">
      <w:pPr>
        <w:adjustRightInd w:val="0"/>
        <w:snapToGrid w:val="0"/>
        <w:spacing w:line="560" w:lineRule="exact"/>
        <w:ind w:firstLineChars="200" w:firstLine="640"/>
        <w:rPr>
          <w:rFonts w:ascii="黑体" w:eastAsia="黑体" w:hAnsi="黑体"/>
          <w:sz w:val="32"/>
          <w:szCs w:val="32"/>
        </w:rPr>
      </w:pPr>
      <w:r>
        <w:rPr>
          <w:rFonts w:ascii="黑体" w:eastAsia="黑体" w:hAnsi="黑体"/>
          <w:sz w:val="32"/>
          <w:szCs w:val="32"/>
        </w:rPr>
        <w:t>一</w:t>
      </w:r>
      <w:r>
        <w:rPr>
          <w:rFonts w:ascii="黑体" w:eastAsia="黑体" w:hAnsi="黑体" w:hint="eastAsia"/>
          <w:sz w:val="32"/>
          <w:szCs w:val="32"/>
        </w:rPr>
        <w:t>、推荐范围</w:t>
      </w:r>
    </w:p>
    <w:p w:rsidR="009E5421" w:rsidRDefault="009E5421" w:rsidP="009E5421">
      <w:pPr>
        <w:adjustRightInd w:val="0"/>
        <w:snapToGrid w:val="0"/>
        <w:spacing w:line="560" w:lineRule="exact"/>
        <w:ind w:firstLineChars="200" w:firstLine="640"/>
        <w:rPr>
          <w:rFonts w:ascii="黑体" w:eastAsia="黑体" w:hAnsi="黑体"/>
          <w:sz w:val="32"/>
          <w:szCs w:val="32"/>
        </w:rPr>
      </w:pPr>
      <w:r>
        <w:rPr>
          <w:rFonts w:ascii="仿宋_GB2312" w:eastAsia="仿宋_GB2312" w:hAnsi="黑体" w:hint="eastAsia"/>
          <w:sz w:val="32"/>
          <w:szCs w:val="32"/>
        </w:rPr>
        <w:t>普通本科高校纳入人才培养方案且设置学分的本科课程均可推荐，</w:t>
      </w:r>
      <w:r>
        <w:rPr>
          <w:rFonts w:ascii="仿宋_GB2312" w:eastAsia="仿宋_GB2312" w:hAnsi="楷体" w:cs="楷体" w:hint="eastAsia"/>
          <w:sz w:val="32"/>
          <w:szCs w:val="32"/>
        </w:rPr>
        <w:t>包括</w:t>
      </w:r>
      <w:r>
        <w:rPr>
          <w:rFonts w:ascii="仿宋_GB2312" w:eastAsia="仿宋_GB2312" w:hAnsi="宋体" w:hint="eastAsia"/>
          <w:sz w:val="32"/>
          <w:szCs w:val="32"/>
        </w:rPr>
        <w:t>思想政治理论课、公共基础课、专业基础课、专业课以及通识课等独立设置的本科理论课程、实验课程和社会实践课程等。</w:t>
      </w:r>
    </w:p>
    <w:p w:rsidR="009E5421" w:rsidRDefault="009E5421" w:rsidP="009E5421">
      <w:pPr>
        <w:adjustRightInd w:val="0"/>
        <w:snapToGrid w:val="0"/>
        <w:spacing w:line="560" w:lineRule="exact"/>
        <w:ind w:firstLineChars="200" w:firstLine="640"/>
        <w:rPr>
          <w:rFonts w:ascii="黑体" w:eastAsia="黑体" w:hAnsi="黑体"/>
          <w:sz w:val="32"/>
          <w:szCs w:val="32"/>
        </w:rPr>
      </w:pPr>
      <w:r>
        <w:rPr>
          <w:rFonts w:ascii="黑体" w:eastAsia="黑体" w:hAnsi="黑体"/>
          <w:sz w:val="32"/>
          <w:szCs w:val="32"/>
        </w:rPr>
        <w:t>二</w:t>
      </w:r>
      <w:r>
        <w:rPr>
          <w:rFonts w:ascii="黑体" w:eastAsia="黑体" w:hAnsi="黑体" w:hint="eastAsia"/>
          <w:sz w:val="32"/>
          <w:szCs w:val="32"/>
        </w:rPr>
        <w:t>、推荐类型与</w:t>
      </w:r>
      <w:r>
        <w:rPr>
          <w:rFonts w:ascii="黑体" w:eastAsia="黑体" w:hAnsi="黑体"/>
          <w:sz w:val="32"/>
          <w:szCs w:val="32"/>
        </w:rPr>
        <w:t>计划</w:t>
      </w:r>
    </w:p>
    <w:p w:rsidR="009E5421" w:rsidRDefault="009E5421" w:rsidP="009E5421">
      <w:pPr>
        <w:adjustRightInd w:val="0"/>
        <w:snapToGrid w:val="0"/>
        <w:spacing w:line="560" w:lineRule="exact"/>
        <w:ind w:firstLineChars="200" w:firstLine="643"/>
        <w:rPr>
          <w:rFonts w:ascii="仿宋_GB2312" w:eastAsia="仿宋_GB2312" w:hAnsi="宋体"/>
          <w:sz w:val="32"/>
          <w:szCs w:val="32"/>
        </w:rPr>
      </w:pPr>
      <w:r>
        <w:rPr>
          <w:rFonts w:ascii="楷体" w:eastAsia="楷体" w:hAnsi="楷体" w:hint="eastAsia"/>
          <w:b/>
          <w:sz w:val="32"/>
          <w:szCs w:val="32"/>
        </w:rPr>
        <w:t>（一）</w:t>
      </w:r>
      <w:r w:rsidRPr="004031FC">
        <w:rPr>
          <w:rFonts w:ascii="楷体" w:eastAsia="楷体" w:hAnsi="楷体" w:hint="eastAsia"/>
          <w:b/>
          <w:sz w:val="32"/>
          <w:szCs w:val="32"/>
          <w:highlight w:val="yellow"/>
        </w:rPr>
        <w:t>线上一流课程</w:t>
      </w:r>
      <w:r>
        <w:rPr>
          <w:rFonts w:ascii="楷体" w:eastAsia="楷体" w:hAnsi="楷体" w:hint="eastAsia"/>
          <w:b/>
          <w:sz w:val="32"/>
          <w:szCs w:val="32"/>
        </w:rPr>
        <w:t>。</w:t>
      </w:r>
      <w:r>
        <w:rPr>
          <w:rFonts w:ascii="仿宋_GB2312" w:eastAsia="仿宋_GB2312" w:hAnsi="楷体" w:hint="eastAsia"/>
          <w:sz w:val="32"/>
          <w:szCs w:val="32"/>
        </w:rPr>
        <w:t>即国家精品在线开放课程，突出优质、开放、共享，</w:t>
      </w:r>
      <w:r>
        <w:rPr>
          <w:rFonts w:ascii="仿宋_GB2312" w:eastAsia="仿宋_GB2312" w:hAnsi="仿宋" w:cs="仿宋" w:hint="eastAsia"/>
          <w:kern w:val="0"/>
          <w:sz w:val="32"/>
          <w:szCs w:val="32"/>
        </w:rPr>
        <w:t>打造中国慕课品牌。完成</w:t>
      </w:r>
      <w:r w:rsidRPr="004031FC">
        <w:rPr>
          <w:rFonts w:eastAsia="仿宋_GB2312"/>
          <w:color w:val="FF0000"/>
          <w:sz w:val="32"/>
          <w:szCs w:val="32"/>
        </w:rPr>
        <w:t>4000</w:t>
      </w:r>
      <w:r w:rsidRPr="004031FC">
        <w:rPr>
          <w:rFonts w:ascii="仿宋_GB2312" w:eastAsia="仿宋_GB2312" w:hAnsi="宋体" w:hint="eastAsia"/>
          <w:color w:val="FF0000"/>
          <w:sz w:val="32"/>
          <w:szCs w:val="32"/>
        </w:rPr>
        <w:t>门</w:t>
      </w:r>
      <w:r>
        <w:rPr>
          <w:rFonts w:ascii="仿宋_GB2312" w:eastAsia="仿宋_GB2312" w:hAnsi="宋体" w:hint="eastAsia"/>
          <w:sz w:val="32"/>
          <w:szCs w:val="32"/>
        </w:rPr>
        <w:t>左右国家精品在线开放课程认定，构建内容更加丰富、结构更加合理、类别更加全面的国家级精品慕课体系。</w:t>
      </w:r>
    </w:p>
    <w:p w:rsidR="009E5421" w:rsidRDefault="009E5421" w:rsidP="009E5421">
      <w:pPr>
        <w:adjustRightInd w:val="0"/>
        <w:snapToGrid w:val="0"/>
        <w:spacing w:line="560" w:lineRule="exact"/>
        <w:ind w:firstLineChars="200" w:firstLine="643"/>
        <w:rPr>
          <w:rFonts w:ascii="仿宋_GB2312" w:eastAsia="仿宋_GB2312" w:hAnsi="宋体"/>
          <w:sz w:val="32"/>
          <w:szCs w:val="32"/>
        </w:rPr>
      </w:pPr>
      <w:r>
        <w:rPr>
          <w:rFonts w:ascii="楷体" w:eastAsia="楷体" w:hAnsi="楷体" w:hint="eastAsia"/>
          <w:b/>
          <w:sz w:val="32"/>
          <w:szCs w:val="32"/>
        </w:rPr>
        <w:t>（二）</w:t>
      </w:r>
      <w:r w:rsidRPr="004031FC">
        <w:rPr>
          <w:rFonts w:ascii="楷体" w:eastAsia="楷体" w:hAnsi="楷体" w:hint="eastAsia"/>
          <w:b/>
          <w:sz w:val="32"/>
          <w:szCs w:val="32"/>
          <w:highlight w:val="yellow"/>
        </w:rPr>
        <w:t>线下一流课程</w:t>
      </w:r>
      <w:r>
        <w:rPr>
          <w:rFonts w:ascii="楷体" w:eastAsia="楷体" w:hAnsi="楷体" w:hint="eastAsia"/>
          <w:b/>
          <w:sz w:val="32"/>
          <w:szCs w:val="32"/>
        </w:rPr>
        <w:t>。</w:t>
      </w:r>
      <w:r>
        <w:rPr>
          <w:rFonts w:ascii="仿宋_GB2312" w:eastAsia="仿宋_GB2312" w:hAnsi="楷体" w:hint="eastAsia"/>
          <w:sz w:val="32"/>
          <w:szCs w:val="32"/>
        </w:rPr>
        <w:t>主要指以面授为主的课程，以提升学生综合能力为重点，</w:t>
      </w:r>
      <w:r>
        <w:rPr>
          <w:rFonts w:ascii="仿宋_GB2312" w:eastAsia="仿宋_GB2312" w:hAnsi="仿宋_GB2312" w:cs="仿宋_GB2312" w:hint="eastAsia"/>
          <w:sz w:val="32"/>
          <w:szCs w:val="32"/>
        </w:rPr>
        <w:t>重塑课程内容，创新教学方法，</w:t>
      </w:r>
      <w:r>
        <w:rPr>
          <w:rFonts w:ascii="仿宋_GB2312" w:eastAsia="仿宋_GB2312" w:hAnsi="宋体" w:cs="宋体" w:hint="eastAsia"/>
          <w:spacing w:val="8"/>
          <w:kern w:val="0"/>
          <w:sz w:val="32"/>
          <w:szCs w:val="32"/>
        </w:rPr>
        <w:t>打破课堂沉默状态，焕发课堂生机活力，较好</w:t>
      </w:r>
      <w:r>
        <w:rPr>
          <w:rFonts w:ascii="仿宋_GB2312" w:eastAsia="仿宋_GB2312" w:hAnsi="宋体" w:hint="eastAsia"/>
          <w:sz w:val="32"/>
          <w:szCs w:val="32"/>
        </w:rPr>
        <w:t>发挥</w:t>
      </w:r>
      <w:r>
        <w:rPr>
          <w:rFonts w:ascii="仿宋_GB2312" w:eastAsia="仿宋_GB2312" w:hAnsi="仿宋" w:cs="仿宋" w:hint="eastAsia"/>
          <w:kern w:val="0"/>
          <w:sz w:val="32"/>
          <w:szCs w:val="32"/>
        </w:rPr>
        <w:t>课堂教学主阵地、主渠道、主战场作用</w:t>
      </w:r>
      <w:r>
        <w:rPr>
          <w:rFonts w:ascii="仿宋_GB2312" w:eastAsia="仿宋_GB2312" w:hAnsi="宋体" w:cs="宋体" w:hint="eastAsia"/>
          <w:kern w:val="0"/>
          <w:sz w:val="32"/>
          <w:szCs w:val="32"/>
        </w:rPr>
        <w:t>。</w:t>
      </w:r>
      <w:r>
        <w:rPr>
          <w:rFonts w:ascii="仿宋_GB2312" w:eastAsia="仿宋_GB2312" w:hAnsi="宋体" w:hint="eastAsia"/>
          <w:sz w:val="32"/>
          <w:szCs w:val="32"/>
        </w:rPr>
        <w:t>认定</w:t>
      </w:r>
      <w:r w:rsidRPr="004031FC">
        <w:rPr>
          <w:rFonts w:eastAsia="仿宋_GB2312"/>
          <w:color w:val="FF0000"/>
          <w:sz w:val="32"/>
          <w:szCs w:val="32"/>
        </w:rPr>
        <w:t>400</w:t>
      </w:r>
      <w:r w:rsidRPr="004031FC">
        <w:rPr>
          <w:rFonts w:eastAsia="仿宋_GB2312" w:hint="eastAsia"/>
          <w:color w:val="FF0000"/>
          <w:sz w:val="32"/>
          <w:szCs w:val="32"/>
        </w:rPr>
        <w:t>0</w:t>
      </w:r>
      <w:r w:rsidRPr="004031FC">
        <w:rPr>
          <w:rFonts w:ascii="仿宋_GB2312" w:eastAsia="仿宋_GB2312" w:hAnsi="宋体" w:hint="eastAsia"/>
          <w:color w:val="FF0000"/>
          <w:sz w:val="32"/>
          <w:szCs w:val="32"/>
        </w:rPr>
        <w:t>门</w:t>
      </w:r>
      <w:r>
        <w:rPr>
          <w:rFonts w:ascii="仿宋_GB2312" w:eastAsia="仿宋_GB2312" w:hAnsi="宋体" w:hint="eastAsia"/>
          <w:sz w:val="32"/>
          <w:szCs w:val="32"/>
        </w:rPr>
        <w:t>左右国家级线下一流课程。</w:t>
      </w:r>
    </w:p>
    <w:p w:rsidR="009E5421" w:rsidRDefault="009E5421" w:rsidP="009E5421">
      <w:pPr>
        <w:adjustRightInd w:val="0"/>
        <w:snapToGrid w:val="0"/>
        <w:spacing w:line="560" w:lineRule="exact"/>
        <w:ind w:firstLineChars="200" w:firstLine="643"/>
        <w:rPr>
          <w:rFonts w:ascii="仿宋_GB2312" w:eastAsia="仿宋_GB2312" w:hAnsi="宋体"/>
          <w:sz w:val="32"/>
          <w:szCs w:val="32"/>
        </w:rPr>
      </w:pPr>
      <w:r>
        <w:rPr>
          <w:rFonts w:ascii="楷体" w:eastAsia="楷体" w:hAnsi="楷体" w:hint="eastAsia"/>
          <w:b/>
          <w:sz w:val="32"/>
          <w:szCs w:val="32"/>
        </w:rPr>
        <w:t>（三）</w:t>
      </w:r>
      <w:r w:rsidRPr="004031FC">
        <w:rPr>
          <w:rFonts w:ascii="楷体" w:eastAsia="楷体" w:hAnsi="楷体" w:hint="eastAsia"/>
          <w:b/>
          <w:sz w:val="32"/>
          <w:szCs w:val="32"/>
          <w:highlight w:val="yellow"/>
        </w:rPr>
        <w:t>线上线下混合式一流课程</w:t>
      </w:r>
      <w:r>
        <w:rPr>
          <w:rFonts w:ascii="楷体" w:eastAsia="楷体" w:hAnsi="楷体" w:hint="eastAsia"/>
          <w:b/>
          <w:sz w:val="32"/>
          <w:szCs w:val="32"/>
        </w:rPr>
        <w:t>。</w:t>
      </w:r>
      <w:r>
        <w:rPr>
          <w:rFonts w:ascii="仿宋_GB2312" w:eastAsia="仿宋_GB2312" w:hAnsi="楷体" w:hint="eastAsia"/>
          <w:sz w:val="32"/>
          <w:szCs w:val="32"/>
        </w:rPr>
        <w:t>主要指</w:t>
      </w:r>
      <w:r>
        <w:rPr>
          <w:rFonts w:ascii="仿宋_GB2312" w:eastAsia="仿宋_GB2312" w:hAnsi="仿宋" w:cs="仿宋" w:hint="eastAsia"/>
          <w:kern w:val="0"/>
          <w:sz w:val="32"/>
          <w:szCs w:val="32"/>
        </w:rPr>
        <w:t>基于</w:t>
      </w:r>
      <w:r>
        <w:rPr>
          <w:rFonts w:ascii="仿宋_GB2312" w:eastAsia="仿宋_GB2312" w:hAnsi="宋体" w:hint="eastAsia"/>
          <w:sz w:val="32"/>
          <w:szCs w:val="32"/>
        </w:rPr>
        <w:t>慕课、专属在线课程（</w:t>
      </w:r>
      <w:r>
        <w:rPr>
          <w:rFonts w:eastAsia="仿宋_GB2312" w:hint="eastAsia"/>
          <w:sz w:val="32"/>
          <w:szCs w:val="32"/>
        </w:rPr>
        <w:t>SPOC</w:t>
      </w:r>
      <w:r>
        <w:rPr>
          <w:rFonts w:ascii="仿宋_GB2312" w:eastAsia="仿宋_GB2312" w:hAnsi="宋体" w:hint="eastAsia"/>
          <w:sz w:val="32"/>
          <w:szCs w:val="32"/>
        </w:rPr>
        <w:t>）或其他在线课程</w:t>
      </w:r>
      <w:r>
        <w:rPr>
          <w:rFonts w:ascii="仿宋_GB2312" w:eastAsia="仿宋_GB2312" w:hAnsi="仿宋" w:cs="仿宋" w:hint="eastAsia"/>
          <w:kern w:val="0"/>
          <w:sz w:val="32"/>
          <w:szCs w:val="32"/>
        </w:rPr>
        <w:t>，</w:t>
      </w:r>
      <w:r>
        <w:rPr>
          <w:rFonts w:ascii="仿宋_GB2312" w:eastAsia="仿宋_GB2312" w:hAnsi="宋体" w:hint="eastAsia"/>
          <w:sz w:val="32"/>
          <w:szCs w:val="32"/>
        </w:rPr>
        <w:t>运用适当的数字化教学工具，</w:t>
      </w:r>
      <w:r>
        <w:rPr>
          <w:rFonts w:ascii="仿宋_GB2312" w:eastAsia="仿宋_GB2312" w:hAnsi="仿宋" w:cs="仿宋" w:hint="eastAsia"/>
          <w:kern w:val="0"/>
          <w:sz w:val="32"/>
          <w:szCs w:val="32"/>
        </w:rPr>
        <w:t>结合本校实际对校内课程进行改造，安排</w:t>
      </w:r>
      <w:r w:rsidRPr="004031FC">
        <w:rPr>
          <w:rFonts w:eastAsia="仿宋_GB2312" w:hint="eastAsia"/>
          <w:color w:val="FF0000"/>
          <w:sz w:val="32"/>
          <w:szCs w:val="32"/>
        </w:rPr>
        <w:t>2</w:t>
      </w:r>
      <w:r w:rsidRPr="004031FC">
        <w:rPr>
          <w:rFonts w:eastAsia="仿宋_GB2312"/>
          <w:color w:val="FF0000"/>
          <w:sz w:val="32"/>
          <w:szCs w:val="32"/>
        </w:rPr>
        <w:t>0</w:t>
      </w:r>
      <w:r w:rsidRPr="004031FC">
        <w:rPr>
          <w:rFonts w:eastAsia="仿宋_GB2312" w:hint="eastAsia"/>
          <w:color w:val="FF0000"/>
          <w:sz w:val="32"/>
          <w:szCs w:val="32"/>
        </w:rPr>
        <w:t>%</w:t>
      </w:r>
      <w:r w:rsidRPr="004031FC">
        <w:rPr>
          <w:rFonts w:eastAsia="仿宋_GB2312" w:hint="eastAsia"/>
          <w:color w:val="FF0000"/>
          <w:sz w:val="32"/>
          <w:szCs w:val="32"/>
        </w:rPr>
        <w:t>—</w:t>
      </w:r>
      <w:r w:rsidRPr="004031FC">
        <w:rPr>
          <w:rFonts w:eastAsia="仿宋_GB2312" w:hint="eastAsia"/>
          <w:color w:val="FF0000"/>
          <w:sz w:val="32"/>
          <w:szCs w:val="32"/>
        </w:rPr>
        <w:t>5</w:t>
      </w:r>
      <w:r w:rsidRPr="004031FC">
        <w:rPr>
          <w:rFonts w:eastAsia="仿宋_GB2312"/>
          <w:color w:val="FF0000"/>
          <w:sz w:val="32"/>
          <w:szCs w:val="32"/>
        </w:rPr>
        <w:t>0</w:t>
      </w:r>
      <w:r w:rsidRPr="004031FC">
        <w:rPr>
          <w:rFonts w:eastAsia="仿宋_GB2312" w:hint="eastAsia"/>
          <w:color w:val="FF0000"/>
          <w:sz w:val="32"/>
          <w:szCs w:val="32"/>
        </w:rPr>
        <w:t>%</w:t>
      </w:r>
      <w:r>
        <w:rPr>
          <w:rFonts w:ascii="仿宋_GB2312" w:eastAsia="仿宋_GB2312" w:hAnsi="仿宋" w:cs="仿宋"/>
          <w:kern w:val="0"/>
          <w:sz w:val="32"/>
          <w:szCs w:val="32"/>
        </w:rPr>
        <w:t>的教学时间实施学生</w:t>
      </w:r>
      <w:r>
        <w:rPr>
          <w:rFonts w:ascii="仿宋_GB2312" w:eastAsia="仿宋_GB2312" w:hAnsi="仿宋" w:cs="仿宋" w:hint="eastAsia"/>
          <w:kern w:val="0"/>
          <w:sz w:val="32"/>
          <w:szCs w:val="32"/>
        </w:rPr>
        <w:t>线上自主学习，与线下面授有机结</w:t>
      </w:r>
      <w:r>
        <w:rPr>
          <w:rFonts w:ascii="仿宋_GB2312" w:eastAsia="仿宋_GB2312" w:hAnsi="仿宋" w:cs="仿宋" w:hint="eastAsia"/>
          <w:kern w:val="0"/>
          <w:sz w:val="32"/>
          <w:szCs w:val="32"/>
        </w:rPr>
        <w:lastRenderedPageBreak/>
        <w:t>合开展翻转课堂、混合式教学，打造在线课程与本校课堂教学相融合的混合式“金课”</w:t>
      </w:r>
      <w:r>
        <w:rPr>
          <w:rFonts w:ascii="仿宋_GB2312" w:eastAsia="仿宋_GB2312" w:hAnsi="宋体" w:hint="eastAsia"/>
          <w:sz w:val="32"/>
          <w:szCs w:val="32"/>
        </w:rPr>
        <w:t>。</w:t>
      </w:r>
      <w:r>
        <w:rPr>
          <w:rFonts w:ascii="仿宋_GB2312" w:eastAsia="仿宋_GB2312" w:hAnsi="楷体" w:hint="eastAsia"/>
          <w:sz w:val="32"/>
          <w:szCs w:val="32"/>
        </w:rPr>
        <w:t>大力倡导基于国家精品在线开放课程应用的线上线下混合式优质课程申报。</w:t>
      </w:r>
      <w:r>
        <w:rPr>
          <w:rFonts w:ascii="仿宋_GB2312" w:eastAsia="仿宋_GB2312" w:hAnsi="宋体" w:hint="eastAsia"/>
          <w:sz w:val="32"/>
          <w:szCs w:val="32"/>
        </w:rPr>
        <w:t>认定</w:t>
      </w:r>
      <w:r w:rsidRPr="004031FC">
        <w:rPr>
          <w:rFonts w:eastAsia="仿宋_GB2312"/>
          <w:color w:val="FF0000"/>
          <w:sz w:val="32"/>
          <w:szCs w:val="32"/>
        </w:rPr>
        <w:t>6000</w:t>
      </w:r>
      <w:r w:rsidRPr="004031FC">
        <w:rPr>
          <w:rFonts w:ascii="仿宋_GB2312" w:eastAsia="仿宋_GB2312" w:hAnsi="宋体"/>
          <w:color w:val="FF0000"/>
          <w:sz w:val="32"/>
          <w:szCs w:val="32"/>
        </w:rPr>
        <w:t>门</w:t>
      </w:r>
      <w:r>
        <w:rPr>
          <w:rFonts w:ascii="仿宋_GB2312" w:eastAsia="仿宋_GB2312" w:hAnsi="宋体"/>
          <w:sz w:val="32"/>
          <w:szCs w:val="32"/>
        </w:rPr>
        <w:t>左右国家级</w:t>
      </w:r>
      <w:r>
        <w:rPr>
          <w:rFonts w:ascii="仿宋_GB2312" w:eastAsia="仿宋_GB2312" w:hAnsi="楷体" w:hint="eastAsia"/>
          <w:sz w:val="32"/>
          <w:szCs w:val="32"/>
        </w:rPr>
        <w:t>线上线下混合式一流课程。</w:t>
      </w:r>
    </w:p>
    <w:p w:rsidR="009E5421" w:rsidRDefault="009E5421" w:rsidP="009E5421">
      <w:pPr>
        <w:adjustRightInd w:val="0"/>
        <w:snapToGrid w:val="0"/>
        <w:spacing w:line="560" w:lineRule="exact"/>
        <w:ind w:firstLineChars="200" w:firstLine="643"/>
        <w:rPr>
          <w:rFonts w:ascii="楷体" w:eastAsia="楷体" w:hAnsi="楷体"/>
          <w:b/>
          <w:sz w:val="32"/>
          <w:szCs w:val="32"/>
        </w:rPr>
      </w:pPr>
      <w:r>
        <w:rPr>
          <w:rFonts w:ascii="楷体" w:eastAsia="楷体" w:hAnsi="楷体" w:hint="eastAsia"/>
          <w:b/>
          <w:sz w:val="32"/>
          <w:szCs w:val="32"/>
        </w:rPr>
        <w:t>（四）</w:t>
      </w:r>
      <w:r w:rsidRPr="004031FC">
        <w:rPr>
          <w:rFonts w:ascii="楷体" w:eastAsia="楷体" w:hAnsi="楷体" w:hint="eastAsia"/>
          <w:b/>
          <w:sz w:val="32"/>
          <w:szCs w:val="32"/>
          <w:highlight w:val="yellow"/>
        </w:rPr>
        <w:t>虚拟仿真实验教学一流课程</w:t>
      </w:r>
      <w:r>
        <w:rPr>
          <w:rFonts w:ascii="楷体" w:eastAsia="楷体" w:hAnsi="楷体" w:hint="eastAsia"/>
          <w:b/>
          <w:sz w:val="32"/>
          <w:szCs w:val="32"/>
        </w:rPr>
        <w:t>。</w:t>
      </w:r>
      <w:r>
        <w:rPr>
          <w:rFonts w:ascii="仿宋_GB2312" w:eastAsia="仿宋_GB2312" w:hAnsi="仿宋" w:cs="仿宋" w:hint="eastAsia"/>
          <w:kern w:val="0"/>
          <w:sz w:val="32"/>
          <w:szCs w:val="32"/>
        </w:rPr>
        <w:t>着力解决真实实验条件不具备或实际运行困难，涉及高危或极端环境，高成本、高消耗、不可逆操作、大型综合训练等问题。完成</w:t>
      </w:r>
      <w:r w:rsidRPr="004031FC">
        <w:rPr>
          <w:rFonts w:eastAsia="仿宋_GB2312" w:hint="eastAsia"/>
          <w:color w:val="FF0000"/>
          <w:sz w:val="32"/>
          <w:szCs w:val="32"/>
        </w:rPr>
        <w:t>1</w:t>
      </w:r>
      <w:r w:rsidRPr="004031FC">
        <w:rPr>
          <w:rFonts w:eastAsia="仿宋_GB2312"/>
          <w:color w:val="FF0000"/>
          <w:sz w:val="32"/>
          <w:szCs w:val="32"/>
        </w:rPr>
        <w:t>500</w:t>
      </w:r>
      <w:r w:rsidRPr="004031FC">
        <w:rPr>
          <w:rFonts w:ascii="仿宋_GB2312" w:eastAsia="仿宋_GB2312" w:hAnsi="宋体" w:hint="eastAsia"/>
          <w:color w:val="FF0000"/>
          <w:sz w:val="32"/>
          <w:szCs w:val="32"/>
        </w:rPr>
        <w:t>门</w:t>
      </w:r>
      <w:r>
        <w:rPr>
          <w:rFonts w:ascii="仿宋_GB2312" w:eastAsia="仿宋_GB2312" w:hAnsi="宋体" w:hint="eastAsia"/>
          <w:sz w:val="32"/>
          <w:szCs w:val="32"/>
        </w:rPr>
        <w:t>左右国家虚拟仿真实验教学一流课程认定，</w:t>
      </w:r>
      <w:r>
        <w:rPr>
          <w:rFonts w:ascii="仿宋_GB2312" w:eastAsia="仿宋_GB2312" w:hAnsi="仿宋" w:cs="仿宋" w:hint="eastAsia"/>
          <w:kern w:val="0"/>
          <w:sz w:val="32"/>
          <w:szCs w:val="32"/>
        </w:rPr>
        <w:t>形成</w:t>
      </w:r>
      <w:r>
        <w:rPr>
          <w:rFonts w:ascii="仿宋_GB2312" w:eastAsia="仿宋_GB2312" w:hAnsi="微软雅黑" w:hint="eastAsia"/>
          <w:sz w:val="32"/>
          <w:szCs w:val="32"/>
        </w:rPr>
        <w:t>专业布局合理、教学效果优良、开放共享有效的高等教育信息化实验教学体系</w:t>
      </w:r>
      <w:r>
        <w:rPr>
          <w:rFonts w:ascii="仿宋" w:eastAsia="仿宋" w:hAnsi="仿宋" w:cs="仿宋"/>
          <w:sz w:val="32"/>
          <w:szCs w:val="32"/>
        </w:rPr>
        <w:t>。</w:t>
      </w:r>
    </w:p>
    <w:p w:rsidR="009E5421" w:rsidRDefault="009E5421" w:rsidP="009E5421">
      <w:pPr>
        <w:adjustRightInd w:val="0"/>
        <w:snapToGrid w:val="0"/>
        <w:spacing w:line="560" w:lineRule="exact"/>
        <w:ind w:firstLineChars="200" w:firstLine="643"/>
        <w:rPr>
          <w:rFonts w:ascii="仿宋" w:eastAsia="仿宋" w:hAnsi="仿宋" w:cs="仿宋"/>
          <w:sz w:val="32"/>
          <w:szCs w:val="32"/>
        </w:rPr>
      </w:pPr>
      <w:r>
        <w:rPr>
          <w:rFonts w:ascii="楷体" w:eastAsia="楷体" w:hAnsi="楷体" w:hint="eastAsia"/>
          <w:b/>
          <w:sz w:val="32"/>
          <w:szCs w:val="32"/>
        </w:rPr>
        <w:t>（五）</w:t>
      </w:r>
      <w:r w:rsidRPr="004031FC">
        <w:rPr>
          <w:rFonts w:ascii="楷体" w:eastAsia="楷体" w:hAnsi="楷体" w:hint="eastAsia"/>
          <w:b/>
          <w:sz w:val="32"/>
          <w:szCs w:val="32"/>
          <w:highlight w:val="yellow"/>
        </w:rPr>
        <w:t>社会实践一流课程</w:t>
      </w:r>
      <w:r>
        <w:rPr>
          <w:rFonts w:ascii="楷体" w:eastAsia="楷体" w:hAnsi="楷体" w:hint="eastAsia"/>
          <w:b/>
          <w:sz w:val="32"/>
          <w:szCs w:val="32"/>
        </w:rPr>
        <w:t>。</w:t>
      </w:r>
      <w:r>
        <w:rPr>
          <w:rFonts w:ascii="仿宋_GB2312" w:eastAsia="仿宋_GB2312" w:hAnsi="楷体" w:hint="eastAsia"/>
          <w:sz w:val="32"/>
          <w:szCs w:val="32"/>
        </w:rPr>
        <w:t>以培养学生综合能力为目标，通过“青年红色筑梦之旅”、“互联网＋”大学生创新创业大赛、创新创业和思想政治理论课社会实践等活动，推动思想政治教育、专业教育与社会服务紧密结合，培养学生认识社会、研究社会、理解社会、服务社会的意识和能力，建设社会实践一流课程。课程应为纳入人才培养方案的非实习、实训课程，配备理论指导教师，具有稳定的实践基地，学生</w:t>
      </w:r>
      <w:r w:rsidRPr="004031FC">
        <w:rPr>
          <w:rFonts w:eastAsia="仿宋_GB2312"/>
          <w:color w:val="FF0000"/>
          <w:sz w:val="32"/>
          <w:szCs w:val="32"/>
        </w:rPr>
        <w:t>70%</w:t>
      </w:r>
      <w:r>
        <w:rPr>
          <w:rFonts w:ascii="仿宋_GB2312" w:eastAsia="仿宋_GB2312" w:hAnsi="楷体"/>
          <w:sz w:val="32"/>
          <w:szCs w:val="32"/>
        </w:rPr>
        <w:t>以上学时深入基层，</w:t>
      </w:r>
      <w:r>
        <w:rPr>
          <w:rFonts w:ascii="仿宋_GB2312" w:eastAsia="仿宋_GB2312" w:hAnsi="楷体" w:hint="eastAsia"/>
          <w:sz w:val="32"/>
          <w:szCs w:val="32"/>
        </w:rPr>
        <w:t>保证</w:t>
      </w:r>
      <w:r>
        <w:rPr>
          <w:rFonts w:ascii="仿宋_GB2312" w:eastAsia="仿宋_GB2312" w:hAnsi="楷体"/>
          <w:sz w:val="32"/>
          <w:szCs w:val="32"/>
        </w:rPr>
        <w:t>课程规范化和可持续发展。认定</w:t>
      </w:r>
      <w:r w:rsidRPr="004031FC">
        <w:rPr>
          <w:rFonts w:eastAsia="仿宋_GB2312"/>
          <w:color w:val="FF0000"/>
          <w:sz w:val="32"/>
          <w:szCs w:val="32"/>
        </w:rPr>
        <w:t>1000</w:t>
      </w:r>
      <w:r w:rsidRPr="004031FC">
        <w:rPr>
          <w:rFonts w:ascii="仿宋_GB2312" w:eastAsia="仿宋_GB2312" w:hAnsi="楷体"/>
          <w:color w:val="FF0000"/>
          <w:sz w:val="32"/>
          <w:szCs w:val="32"/>
        </w:rPr>
        <w:t>门</w:t>
      </w:r>
      <w:r>
        <w:rPr>
          <w:rFonts w:ascii="仿宋_GB2312" w:eastAsia="仿宋_GB2312" w:hAnsi="楷体"/>
          <w:sz w:val="32"/>
          <w:szCs w:val="32"/>
        </w:rPr>
        <w:t>左右国家级社会实践一流课程。</w:t>
      </w:r>
    </w:p>
    <w:p w:rsidR="009E5421" w:rsidRDefault="009E5421" w:rsidP="009E5421">
      <w:pPr>
        <w:adjustRightInd w:val="0"/>
        <w:snapToGrid w:val="0"/>
        <w:spacing w:line="560" w:lineRule="exact"/>
        <w:ind w:firstLineChars="200" w:firstLine="640"/>
        <w:rPr>
          <w:rFonts w:ascii="黑体" w:eastAsia="黑体" w:hAnsi="黑体" w:cs="仿宋"/>
          <w:sz w:val="32"/>
          <w:szCs w:val="32"/>
        </w:rPr>
      </w:pPr>
      <w:r>
        <w:rPr>
          <w:rFonts w:ascii="黑体" w:eastAsia="黑体" w:hAnsi="黑体" w:hint="eastAsia"/>
          <w:sz w:val="32"/>
          <w:szCs w:val="32"/>
        </w:rPr>
        <w:t>三、推荐条件</w:t>
      </w:r>
    </w:p>
    <w:p w:rsidR="009E5421" w:rsidRDefault="009E5421" w:rsidP="009E5421">
      <w:pPr>
        <w:adjustRightInd w:val="0"/>
        <w:snapToGrid w:val="0"/>
        <w:spacing w:line="560" w:lineRule="exact"/>
        <w:ind w:firstLineChars="200" w:firstLine="640"/>
        <w:rPr>
          <w:rFonts w:ascii="仿宋_GB2312" w:eastAsia="仿宋_GB2312" w:hAnsi="楷体"/>
          <w:bCs/>
          <w:sz w:val="32"/>
          <w:szCs w:val="32"/>
        </w:rPr>
      </w:pPr>
      <w:r>
        <w:rPr>
          <w:rFonts w:ascii="仿宋_GB2312" w:eastAsia="仿宋_GB2312" w:hAnsi="宋体" w:hint="eastAsia"/>
          <w:sz w:val="32"/>
          <w:szCs w:val="32"/>
        </w:rPr>
        <w:t>推荐课程须</w:t>
      </w:r>
      <w:r w:rsidRPr="004031FC">
        <w:rPr>
          <w:rFonts w:ascii="仿宋_GB2312" w:eastAsia="仿宋_GB2312" w:hAnsi="宋体" w:hint="eastAsia"/>
          <w:sz w:val="32"/>
          <w:szCs w:val="32"/>
          <w:highlight w:val="yellow"/>
        </w:rPr>
        <w:t>至少经过两个学期或两个教学周期</w:t>
      </w:r>
      <w:r>
        <w:rPr>
          <w:rFonts w:ascii="仿宋_GB2312" w:eastAsia="仿宋_GB2312" w:hAnsi="宋体" w:hint="eastAsia"/>
          <w:sz w:val="32"/>
          <w:szCs w:val="32"/>
        </w:rPr>
        <w:t>的建设和完善，取得实质性改革成效，</w:t>
      </w:r>
      <w:r>
        <w:rPr>
          <w:rFonts w:ascii="仿宋_GB2312" w:eastAsia="仿宋_GB2312" w:hAnsi="仿宋" w:hint="eastAsia"/>
          <w:sz w:val="32"/>
          <w:szCs w:val="32"/>
        </w:rPr>
        <w:t>在同类课程中具有鲜明特色、良好的教学效果，</w:t>
      </w:r>
      <w:r>
        <w:rPr>
          <w:rFonts w:ascii="仿宋_GB2312" w:eastAsia="仿宋_GB2312" w:hAnsi="宋体" w:hint="eastAsia"/>
          <w:sz w:val="32"/>
          <w:szCs w:val="32"/>
        </w:rPr>
        <w:t>并承诺入选后将持续改进。</w:t>
      </w:r>
      <w:r>
        <w:rPr>
          <w:rFonts w:ascii="仿宋_GB2312" w:eastAsia="仿宋_GB2312" w:hAnsi="楷体" w:hint="eastAsia"/>
          <w:bCs/>
          <w:sz w:val="32"/>
          <w:szCs w:val="32"/>
        </w:rPr>
        <w:t>符合相关类型课程基本形态和特殊要求的同时，在以下</w:t>
      </w:r>
      <w:r>
        <w:rPr>
          <w:rFonts w:ascii="仿宋_GB2312" w:eastAsia="仿宋_GB2312" w:hAnsi="仿宋" w:hint="eastAsia"/>
          <w:sz w:val="32"/>
          <w:szCs w:val="32"/>
        </w:rPr>
        <w:t>多个方面具备实质</w:t>
      </w:r>
      <w:r>
        <w:rPr>
          <w:rFonts w:ascii="仿宋_GB2312" w:eastAsia="仿宋_GB2312" w:hAnsi="仿宋" w:hint="eastAsia"/>
          <w:sz w:val="32"/>
          <w:szCs w:val="32"/>
        </w:rPr>
        <w:lastRenderedPageBreak/>
        <w:t>性创新，有较大的借鉴和推广价值。</w:t>
      </w:r>
    </w:p>
    <w:p w:rsidR="009E5421" w:rsidRDefault="009E5421" w:rsidP="009E5421">
      <w:pPr>
        <w:adjustRightInd w:val="0"/>
        <w:snapToGrid w:val="0"/>
        <w:spacing w:line="560" w:lineRule="exact"/>
        <w:ind w:firstLineChars="200" w:firstLine="643"/>
        <w:rPr>
          <w:rFonts w:ascii="楷体" w:eastAsia="楷体" w:hAnsi="楷体"/>
          <w:b/>
          <w:bCs/>
          <w:sz w:val="32"/>
          <w:szCs w:val="32"/>
        </w:rPr>
      </w:pPr>
      <w:r>
        <w:rPr>
          <w:rFonts w:ascii="楷体" w:eastAsia="楷体" w:hAnsi="楷体" w:hint="eastAsia"/>
          <w:b/>
          <w:bCs/>
          <w:sz w:val="32"/>
          <w:szCs w:val="32"/>
        </w:rPr>
        <w:t>（一）教学</w:t>
      </w:r>
      <w:r>
        <w:rPr>
          <w:rFonts w:ascii="楷体" w:eastAsia="楷体" w:hAnsi="楷体"/>
          <w:b/>
          <w:bCs/>
          <w:sz w:val="32"/>
          <w:szCs w:val="32"/>
        </w:rPr>
        <w:t>理念先进</w:t>
      </w:r>
      <w:r>
        <w:rPr>
          <w:rFonts w:ascii="楷体" w:eastAsia="楷体" w:hAnsi="楷体" w:hint="eastAsia"/>
          <w:b/>
          <w:bCs/>
          <w:sz w:val="32"/>
          <w:szCs w:val="32"/>
        </w:rPr>
        <w:t>。</w:t>
      </w:r>
      <w:r>
        <w:rPr>
          <w:rFonts w:ascii="仿宋_GB2312" w:eastAsia="仿宋_GB2312" w:hAnsi="楷体" w:hint="eastAsia"/>
          <w:bCs/>
          <w:sz w:val="32"/>
          <w:szCs w:val="32"/>
        </w:rPr>
        <w:t>坚持立德树人，体现以学生发展为中心，致力于开启学生内在潜力和学习动力，注重学生德智体美劳全面发展。</w:t>
      </w:r>
    </w:p>
    <w:p w:rsidR="009E5421" w:rsidRDefault="009E5421" w:rsidP="009E5421">
      <w:pPr>
        <w:adjustRightInd w:val="0"/>
        <w:snapToGrid w:val="0"/>
        <w:spacing w:line="560" w:lineRule="exact"/>
        <w:ind w:firstLineChars="200" w:firstLine="643"/>
        <w:rPr>
          <w:rFonts w:ascii="仿宋" w:eastAsia="仿宋" w:hAnsi="仿宋"/>
          <w:sz w:val="24"/>
        </w:rPr>
      </w:pPr>
      <w:r>
        <w:rPr>
          <w:rFonts w:ascii="楷体" w:eastAsia="楷体" w:hAnsi="楷体" w:hint="eastAsia"/>
          <w:b/>
          <w:bCs/>
          <w:sz w:val="32"/>
          <w:szCs w:val="32"/>
        </w:rPr>
        <w:t>（二）</w:t>
      </w:r>
      <w:r>
        <w:rPr>
          <w:rFonts w:ascii="楷体" w:eastAsia="楷体" w:hAnsi="楷体"/>
          <w:b/>
          <w:bCs/>
          <w:sz w:val="32"/>
          <w:szCs w:val="32"/>
        </w:rPr>
        <w:t>课程教学团队教学成果显著</w:t>
      </w:r>
      <w:r>
        <w:rPr>
          <w:rFonts w:ascii="楷体" w:eastAsia="楷体" w:hAnsi="楷体" w:hint="eastAsia"/>
          <w:b/>
          <w:bCs/>
          <w:sz w:val="32"/>
          <w:szCs w:val="32"/>
        </w:rPr>
        <w:t>。</w:t>
      </w:r>
      <w:r>
        <w:rPr>
          <w:rFonts w:ascii="仿宋_GB2312" w:eastAsia="仿宋_GB2312" w:hAnsi="楷体" w:hint="eastAsia"/>
          <w:bCs/>
          <w:sz w:val="32"/>
          <w:szCs w:val="32"/>
        </w:rPr>
        <w:t>课程团队</w:t>
      </w:r>
      <w:r>
        <w:rPr>
          <w:rFonts w:ascii="仿宋_GB2312" w:eastAsia="仿宋_GB2312" w:hAnsi="仿宋" w:hint="eastAsia"/>
          <w:color w:val="000000"/>
          <w:sz w:val="32"/>
          <w:szCs w:val="32"/>
        </w:rPr>
        <w:t>教学改革意识强烈、理念先进，</w:t>
      </w:r>
      <w:r>
        <w:rPr>
          <w:rFonts w:ascii="仿宋_GB2312" w:eastAsia="仿宋_GB2312" w:hAnsi="仿宋" w:hint="eastAsia"/>
          <w:sz w:val="32"/>
          <w:szCs w:val="32"/>
        </w:rPr>
        <w:t>人员结构及任务分工合理。</w:t>
      </w:r>
      <w:r>
        <w:rPr>
          <w:rFonts w:ascii="仿宋_GB2312" w:eastAsia="仿宋_GB2312" w:hAnsi="楷体" w:hint="eastAsia"/>
          <w:bCs/>
          <w:sz w:val="32"/>
          <w:szCs w:val="32"/>
        </w:rPr>
        <w:t>主讲教师</w:t>
      </w:r>
      <w:r>
        <w:rPr>
          <w:rFonts w:ascii="仿宋_GB2312" w:eastAsia="仿宋_GB2312" w:hAnsi="仿宋" w:hint="eastAsia"/>
          <w:sz w:val="32"/>
          <w:szCs w:val="32"/>
        </w:rPr>
        <w:t>具备良好的师德师风，</w:t>
      </w:r>
      <w:r>
        <w:rPr>
          <w:rFonts w:ascii="仿宋_GB2312" w:eastAsia="仿宋_GB2312" w:hint="eastAsia"/>
          <w:sz w:val="32"/>
          <w:szCs w:val="32"/>
        </w:rPr>
        <w:t>具有丰富的教学经验、较高学术造诣，</w:t>
      </w:r>
      <w:r>
        <w:rPr>
          <w:rFonts w:ascii="仿宋_GB2312" w:eastAsia="仿宋_GB2312" w:hAnsi="仿宋" w:hint="eastAsia"/>
          <w:sz w:val="32"/>
          <w:szCs w:val="32"/>
        </w:rPr>
        <w:t>积极投身教学改革，教学能力强，能够运用新技术提高教学效率、提升教学质量。</w:t>
      </w:r>
    </w:p>
    <w:p w:rsidR="009E5421" w:rsidRDefault="009E5421" w:rsidP="009E5421">
      <w:pPr>
        <w:adjustRightInd w:val="0"/>
        <w:snapToGrid w:val="0"/>
        <w:spacing w:line="560" w:lineRule="exact"/>
        <w:ind w:firstLineChars="200" w:firstLine="643"/>
        <w:rPr>
          <w:rFonts w:ascii="仿宋_GB2312" w:eastAsia="仿宋_GB2312" w:hAnsi="仿宋"/>
          <w:sz w:val="32"/>
          <w:szCs w:val="32"/>
        </w:rPr>
      </w:pPr>
      <w:r>
        <w:rPr>
          <w:rFonts w:ascii="楷体" w:eastAsia="楷体" w:hAnsi="楷体" w:hint="eastAsia"/>
          <w:b/>
          <w:bCs/>
          <w:sz w:val="32"/>
          <w:szCs w:val="32"/>
        </w:rPr>
        <w:t>（三）课程</w:t>
      </w:r>
      <w:r>
        <w:rPr>
          <w:rFonts w:ascii="楷体" w:eastAsia="楷体" w:hAnsi="楷体"/>
          <w:b/>
          <w:bCs/>
          <w:sz w:val="32"/>
          <w:szCs w:val="32"/>
        </w:rPr>
        <w:t>目标有效支撑培养目标达成</w:t>
      </w:r>
      <w:r>
        <w:rPr>
          <w:rFonts w:ascii="楷体" w:eastAsia="楷体" w:hAnsi="楷体" w:hint="eastAsia"/>
          <w:b/>
          <w:bCs/>
          <w:sz w:val="32"/>
          <w:szCs w:val="32"/>
        </w:rPr>
        <w:t>。</w:t>
      </w:r>
      <w:r>
        <w:rPr>
          <w:rFonts w:ascii="仿宋_GB2312" w:eastAsia="仿宋_GB2312" w:hAnsi="楷体" w:hint="eastAsia"/>
          <w:bCs/>
          <w:sz w:val="32"/>
          <w:szCs w:val="32"/>
        </w:rPr>
        <w:t>课程目标符合学校办学定位和人才培养目标，注重知识、能力、素质培养。</w:t>
      </w:r>
    </w:p>
    <w:p w:rsidR="009E5421" w:rsidRDefault="009E5421" w:rsidP="009E5421">
      <w:pPr>
        <w:adjustRightInd w:val="0"/>
        <w:snapToGrid w:val="0"/>
        <w:spacing w:line="560" w:lineRule="exact"/>
        <w:ind w:firstLineChars="200" w:firstLine="643"/>
        <w:rPr>
          <w:rFonts w:ascii="楷体" w:eastAsia="楷体" w:hAnsi="楷体"/>
          <w:b/>
          <w:bCs/>
          <w:sz w:val="32"/>
          <w:szCs w:val="32"/>
        </w:rPr>
      </w:pPr>
      <w:r>
        <w:rPr>
          <w:rFonts w:ascii="楷体" w:eastAsia="楷体" w:hAnsi="楷体" w:hint="eastAsia"/>
          <w:b/>
          <w:bCs/>
          <w:sz w:val="32"/>
          <w:szCs w:val="32"/>
        </w:rPr>
        <w:t>（四）</w:t>
      </w:r>
      <w:r>
        <w:rPr>
          <w:rFonts w:ascii="楷体" w:eastAsia="楷体" w:hAnsi="楷体"/>
          <w:b/>
          <w:bCs/>
          <w:sz w:val="32"/>
          <w:szCs w:val="32"/>
        </w:rPr>
        <w:t>课程教学设计科学合理</w:t>
      </w:r>
      <w:r>
        <w:rPr>
          <w:rFonts w:ascii="楷体" w:eastAsia="楷体" w:hAnsi="楷体" w:hint="eastAsia"/>
          <w:b/>
          <w:bCs/>
          <w:sz w:val="32"/>
          <w:szCs w:val="32"/>
        </w:rPr>
        <w:t>。</w:t>
      </w:r>
      <w:r>
        <w:rPr>
          <w:rFonts w:ascii="仿宋_GB2312" w:eastAsia="仿宋_GB2312" w:hAnsi="黑体" w:hint="eastAsia"/>
          <w:sz w:val="32"/>
          <w:szCs w:val="32"/>
        </w:rPr>
        <w:t>围绕目标达成、教学内容、组织实施和多元评价需求进行整体规划，</w:t>
      </w:r>
      <w:r>
        <w:rPr>
          <w:rFonts w:ascii="仿宋_GB2312" w:eastAsia="仿宋_GB2312" w:hAnsi="仿宋" w:hint="eastAsia"/>
          <w:sz w:val="32"/>
          <w:szCs w:val="32"/>
        </w:rPr>
        <w:t>教学策略、教学方法、教学过程、教学评价等设计合理。</w:t>
      </w:r>
    </w:p>
    <w:p w:rsidR="009E5421" w:rsidRDefault="009E5421" w:rsidP="009E5421">
      <w:pPr>
        <w:adjustRightInd w:val="0"/>
        <w:snapToGrid w:val="0"/>
        <w:spacing w:line="560" w:lineRule="exact"/>
        <w:ind w:firstLineChars="200" w:firstLine="643"/>
        <w:rPr>
          <w:rFonts w:ascii="仿宋_GB2312" w:eastAsia="仿宋_GB2312" w:hAnsi="仿宋"/>
          <w:sz w:val="24"/>
        </w:rPr>
      </w:pPr>
      <w:r>
        <w:rPr>
          <w:rFonts w:ascii="楷体" w:eastAsia="楷体" w:hAnsi="楷体" w:hint="eastAsia"/>
          <w:b/>
          <w:bCs/>
          <w:sz w:val="32"/>
          <w:szCs w:val="32"/>
        </w:rPr>
        <w:t>（五）课程内容与时俱进。</w:t>
      </w:r>
      <w:r>
        <w:rPr>
          <w:rFonts w:ascii="仿宋_GB2312" w:eastAsia="仿宋_GB2312" w:hAnsi="仿宋" w:hint="eastAsia"/>
          <w:sz w:val="32"/>
          <w:szCs w:val="32"/>
        </w:rPr>
        <w:t>课程内容结构符合学生成长规律，依据学科前沿动态与社会发展需求动态更新知识体系，契合课程目标，教材选用符合教育部和学校教材选用规定，教学资源丰富多样，体现思想性、科学性与时代性。</w:t>
      </w:r>
    </w:p>
    <w:p w:rsidR="009E5421" w:rsidRDefault="009E5421" w:rsidP="009E5421">
      <w:pPr>
        <w:adjustRightInd w:val="0"/>
        <w:snapToGrid w:val="0"/>
        <w:spacing w:line="560" w:lineRule="exact"/>
        <w:ind w:firstLineChars="200" w:firstLine="643"/>
        <w:rPr>
          <w:rFonts w:ascii="仿宋_GB2312" w:eastAsia="仿宋_GB2312" w:hAnsi="楷体"/>
          <w:bCs/>
          <w:sz w:val="32"/>
          <w:szCs w:val="32"/>
        </w:rPr>
      </w:pPr>
      <w:r>
        <w:rPr>
          <w:rFonts w:ascii="楷体" w:eastAsia="楷体" w:hAnsi="楷体" w:hint="eastAsia"/>
          <w:b/>
          <w:bCs/>
          <w:sz w:val="32"/>
          <w:szCs w:val="32"/>
        </w:rPr>
        <w:t>（六）</w:t>
      </w:r>
      <w:r>
        <w:rPr>
          <w:rFonts w:ascii="楷体" w:eastAsia="楷体" w:hAnsi="楷体"/>
          <w:b/>
          <w:bCs/>
          <w:sz w:val="32"/>
          <w:szCs w:val="32"/>
        </w:rPr>
        <w:t>教学组织与实施</w:t>
      </w:r>
      <w:r>
        <w:rPr>
          <w:rFonts w:ascii="楷体" w:eastAsia="楷体" w:hAnsi="楷体" w:hint="eastAsia"/>
          <w:b/>
          <w:sz w:val="32"/>
          <w:szCs w:val="32"/>
        </w:rPr>
        <w:t>突出学生中心地位</w:t>
      </w:r>
      <w:r>
        <w:rPr>
          <w:rFonts w:ascii="楷体" w:eastAsia="楷体" w:hAnsi="楷体" w:cs="宋体" w:hint="eastAsia"/>
          <w:b/>
          <w:kern w:val="0"/>
          <w:sz w:val="32"/>
          <w:szCs w:val="32"/>
        </w:rPr>
        <w:t>。</w:t>
      </w:r>
      <w:r>
        <w:rPr>
          <w:rFonts w:ascii="仿宋_GB2312" w:eastAsia="仿宋_GB2312" w:hAnsi="仿宋" w:hint="eastAsia"/>
          <w:sz w:val="32"/>
          <w:szCs w:val="32"/>
        </w:rPr>
        <w:t>根据学生认知规律和接受特点，</w:t>
      </w:r>
      <w:r>
        <w:rPr>
          <w:rFonts w:ascii="仿宋_GB2312" w:eastAsia="仿宋_GB2312" w:hAnsi="仿宋_GB2312" w:cs="仿宋_GB2312" w:hint="eastAsia"/>
          <w:sz w:val="32"/>
          <w:szCs w:val="32"/>
        </w:rPr>
        <w:t>创新教与学模式，因材施教，促进师生之间、学生之间的交流互动、资源共享、知识生成，</w:t>
      </w:r>
      <w:r>
        <w:rPr>
          <w:rFonts w:ascii="仿宋_GB2312" w:eastAsia="仿宋_GB2312" w:hAnsi="仿宋" w:hint="eastAsia"/>
          <w:sz w:val="32"/>
          <w:szCs w:val="32"/>
        </w:rPr>
        <w:t>教学反馈及时，教学效果显著。</w:t>
      </w:r>
    </w:p>
    <w:p w:rsidR="009E5421" w:rsidRDefault="009E5421" w:rsidP="009E5421">
      <w:pPr>
        <w:adjustRightInd w:val="0"/>
        <w:snapToGrid w:val="0"/>
        <w:spacing w:line="560" w:lineRule="exact"/>
        <w:ind w:firstLineChars="200" w:firstLine="643"/>
        <w:rPr>
          <w:rFonts w:ascii="楷体" w:eastAsia="楷体" w:hAnsi="楷体"/>
          <w:b/>
          <w:bCs/>
          <w:sz w:val="32"/>
          <w:szCs w:val="32"/>
        </w:rPr>
      </w:pPr>
      <w:r>
        <w:rPr>
          <w:rFonts w:ascii="楷体" w:eastAsia="楷体" w:hAnsi="楷体" w:hint="eastAsia"/>
          <w:b/>
          <w:bCs/>
          <w:sz w:val="32"/>
          <w:szCs w:val="32"/>
        </w:rPr>
        <w:t>（七）</w:t>
      </w:r>
      <w:r>
        <w:rPr>
          <w:rFonts w:ascii="楷体" w:eastAsia="楷体" w:hAnsi="楷体"/>
          <w:b/>
          <w:bCs/>
          <w:sz w:val="32"/>
          <w:szCs w:val="32"/>
        </w:rPr>
        <w:t>课程管理与评价科学且可测量</w:t>
      </w:r>
      <w:r>
        <w:rPr>
          <w:rFonts w:ascii="楷体" w:eastAsia="楷体" w:hAnsi="楷体" w:hint="eastAsia"/>
          <w:b/>
          <w:bCs/>
          <w:sz w:val="32"/>
          <w:szCs w:val="32"/>
        </w:rPr>
        <w:t>。</w:t>
      </w:r>
      <w:r>
        <w:rPr>
          <w:rFonts w:ascii="仿宋_GB2312" w:eastAsia="仿宋_GB2312" w:hAnsi="仿宋" w:hint="eastAsia"/>
          <w:sz w:val="32"/>
          <w:szCs w:val="32"/>
        </w:rPr>
        <w:t>教师备课要求明确，学生学习管理严格。</w:t>
      </w:r>
      <w:r>
        <w:rPr>
          <w:rFonts w:ascii="仿宋_GB2312" w:eastAsia="仿宋_GB2312" w:hAnsi="仿宋" w:hint="eastAsia"/>
          <w:color w:val="000000"/>
          <w:sz w:val="32"/>
          <w:szCs w:val="32"/>
        </w:rPr>
        <w:t>针对教学目标、教学内容、教学组</w:t>
      </w:r>
      <w:r>
        <w:rPr>
          <w:rFonts w:ascii="仿宋_GB2312" w:eastAsia="仿宋_GB2312" w:hAnsi="仿宋" w:hint="eastAsia"/>
          <w:color w:val="000000"/>
          <w:sz w:val="32"/>
          <w:szCs w:val="32"/>
        </w:rPr>
        <w:lastRenderedPageBreak/>
        <w:t>织等采用多元化考核评价，</w:t>
      </w:r>
      <w:r>
        <w:rPr>
          <w:rFonts w:ascii="仿宋_GB2312" w:eastAsia="仿宋_GB2312" w:hAnsi="黑体" w:hint="eastAsia"/>
          <w:color w:val="000000"/>
          <w:sz w:val="32"/>
          <w:szCs w:val="32"/>
        </w:rPr>
        <w:t>过程可回溯，诊断改进积极有效。</w:t>
      </w:r>
      <w:r>
        <w:rPr>
          <w:rFonts w:ascii="仿宋_GB2312" w:eastAsia="仿宋_GB2312" w:hAnsi="仿宋" w:hint="eastAsia"/>
          <w:color w:val="000000"/>
          <w:sz w:val="32"/>
          <w:szCs w:val="32"/>
        </w:rPr>
        <w:t>教学过程材料完整，可借鉴可监督。</w:t>
      </w:r>
    </w:p>
    <w:p w:rsidR="009E5421" w:rsidRDefault="009E5421" w:rsidP="009E5421">
      <w:pPr>
        <w:adjustRightInd w:val="0"/>
        <w:snapToGrid w:val="0"/>
        <w:spacing w:line="560" w:lineRule="exact"/>
        <w:ind w:firstLineChars="200" w:firstLine="640"/>
        <w:rPr>
          <w:rFonts w:ascii="黑体" w:eastAsia="黑体" w:hAnsi="黑体"/>
          <w:sz w:val="32"/>
          <w:szCs w:val="32"/>
        </w:rPr>
      </w:pPr>
      <w:r>
        <w:rPr>
          <w:rFonts w:ascii="黑体" w:eastAsia="黑体" w:hAnsi="黑体" w:hint="eastAsia"/>
          <w:sz w:val="32"/>
          <w:szCs w:val="32"/>
        </w:rPr>
        <w:t>四、推荐方式</w:t>
      </w:r>
    </w:p>
    <w:p w:rsidR="009E5421" w:rsidRDefault="009E5421" w:rsidP="009E5421">
      <w:pPr>
        <w:adjustRightInd w:val="0"/>
        <w:snapToGrid w:val="0"/>
        <w:spacing w:line="560" w:lineRule="exact"/>
        <w:ind w:firstLineChars="200" w:firstLine="640"/>
        <w:rPr>
          <w:rFonts w:eastAsia="仿宋_GB2312"/>
          <w:color w:val="000000"/>
          <w:sz w:val="32"/>
          <w:szCs w:val="32"/>
        </w:rPr>
      </w:pPr>
      <w:r>
        <w:rPr>
          <w:rFonts w:eastAsia="仿宋_GB2312"/>
          <w:color w:val="000000"/>
          <w:sz w:val="32"/>
          <w:szCs w:val="32"/>
        </w:rPr>
        <w:t>除</w:t>
      </w:r>
      <w:r>
        <w:rPr>
          <w:rFonts w:eastAsia="仿宋_GB2312" w:hint="eastAsia"/>
          <w:color w:val="000000"/>
          <w:sz w:val="32"/>
          <w:szCs w:val="32"/>
        </w:rPr>
        <w:t>线上一流课程、</w:t>
      </w:r>
      <w:r>
        <w:rPr>
          <w:rFonts w:ascii="仿宋_GB2312" w:eastAsia="仿宋_GB2312" w:hAnsi="宋体" w:hint="eastAsia"/>
          <w:sz w:val="32"/>
          <w:szCs w:val="32"/>
        </w:rPr>
        <w:t>虚拟仿真实验教学一流课程继续按有关文件实施外，线下一流课程、线上线下混合式一流课程和社会实践一流课程采用以下推荐方式</w:t>
      </w:r>
      <w:r>
        <w:rPr>
          <w:rFonts w:eastAsia="仿宋_GB2312" w:hint="eastAsia"/>
          <w:color w:val="000000"/>
          <w:sz w:val="32"/>
          <w:szCs w:val="32"/>
        </w:rPr>
        <w:t>。</w:t>
      </w:r>
    </w:p>
    <w:p w:rsidR="009E5421" w:rsidRDefault="009E5421" w:rsidP="009E5421">
      <w:pPr>
        <w:adjustRightInd w:val="0"/>
        <w:snapToGrid w:val="0"/>
        <w:spacing w:line="560" w:lineRule="exact"/>
        <w:ind w:firstLineChars="200" w:firstLine="643"/>
        <w:rPr>
          <w:rFonts w:ascii="楷体" w:eastAsia="楷体" w:hAnsi="楷体"/>
          <w:b/>
          <w:color w:val="000000"/>
          <w:sz w:val="32"/>
          <w:szCs w:val="32"/>
        </w:rPr>
      </w:pPr>
      <w:r>
        <w:rPr>
          <w:rFonts w:ascii="楷体" w:eastAsia="楷体" w:hAnsi="楷体" w:hint="eastAsia"/>
          <w:b/>
          <w:color w:val="000000"/>
          <w:sz w:val="32"/>
          <w:szCs w:val="32"/>
        </w:rPr>
        <w:t>（一）推荐总额</w:t>
      </w:r>
    </w:p>
    <w:p w:rsidR="009E5421" w:rsidRDefault="009E5421" w:rsidP="009E5421">
      <w:pPr>
        <w:adjustRightInd w:val="0"/>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教育部按照国家级线下一流课程、线上线下混合式一流课程和社会实践一流课程三年计划总数</w:t>
      </w:r>
      <w:r>
        <w:rPr>
          <w:rFonts w:ascii="仿宋_GB2312" w:eastAsia="仿宋_GB2312" w:hAnsi="宋体"/>
          <w:sz w:val="32"/>
          <w:szCs w:val="32"/>
        </w:rPr>
        <w:t>确定推荐总额</w:t>
      </w:r>
      <w:r>
        <w:rPr>
          <w:rFonts w:ascii="仿宋_GB2312" w:eastAsia="仿宋_GB2312" w:hAnsi="宋体" w:hint="eastAsia"/>
          <w:sz w:val="32"/>
          <w:szCs w:val="32"/>
        </w:rPr>
        <w:t>，分别下达至中央部门所属高校和各省级教育行政部门。</w:t>
      </w:r>
    </w:p>
    <w:p w:rsidR="009E5421" w:rsidRDefault="009E5421" w:rsidP="009E5421">
      <w:pPr>
        <w:numPr>
          <w:ilvl w:val="0"/>
          <w:numId w:val="1"/>
        </w:numPr>
        <w:adjustRightInd w:val="0"/>
        <w:snapToGrid w:val="0"/>
        <w:spacing w:line="560" w:lineRule="exact"/>
        <w:ind w:firstLineChars="200" w:firstLine="643"/>
        <w:rPr>
          <w:rFonts w:ascii="楷体_GB2312" w:eastAsia="楷体_GB2312"/>
          <w:b/>
          <w:bCs/>
          <w:sz w:val="32"/>
          <w:szCs w:val="32"/>
        </w:rPr>
      </w:pPr>
      <w:r>
        <w:rPr>
          <w:rFonts w:ascii="楷体_GB2312" w:eastAsia="楷体_GB2312" w:hint="eastAsia"/>
          <w:b/>
          <w:bCs/>
          <w:sz w:val="32"/>
          <w:szCs w:val="32"/>
        </w:rPr>
        <w:t>分赛道推荐</w:t>
      </w:r>
    </w:p>
    <w:p w:rsidR="009E5421" w:rsidRDefault="009E5421" w:rsidP="009E5421">
      <w:pPr>
        <w:adjustRightInd w:val="0"/>
        <w:snapToGrid w:val="0"/>
        <w:spacing w:line="560" w:lineRule="exact"/>
        <w:ind w:firstLineChars="200" w:firstLine="640"/>
        <w:rPr>
          <w:rFonts w:ascii="仿宋_GB2312" w:eastAsia="仿宋_GB2312" w:hAnsi="楷体"/>
          <w:sz w:val="32"/>
        </w:rPr>
      </w:pPr>
      <w:r>
        <w:rPr>
          <w:rFonts w:ascii="仿宋_GB2312" w:eastAsia="仿宋_GB2312" w:hAnsi="宋体" w:hint="eastAsia"/>
          <w:sz w:val="32"/>
          <w:szCs w:val="32"/>
        </w:rPr>
        <w:t>按照中央部门所属高校、地方高校的办学定位和培养目标特点分赛道推荐，名额分列。部省合建高校推荐课程纳入中央部门所属高校赛道。</w:t>
      </w:r>
    </w:p>
    <w:p w:rsidR="009E5421" w:rsidRDefault="009E5421" w:rsidP="009E5421">
      <w:pPr>
        <w:adjustRightInd w:val="0"/>
        <w:snapToGrid w:val="0"/>
        <w:spacing w:line="560" w:lineRule="exact"/>
        <w:ind w:firstLineChars="200" w:firstLine="643"/>
        <w:rPr>
          <w:rFonts w:ascii="楷体" w:eastAsia="楷体" w:hAnsi="楷体"/>
          <w:b/>
          <w:color w:val="000000"/>
          <w:sz w:val="32"/>
          <w:szCs w:val="32"/>
        </w:rPr>
      </w:pPr>
      <w:r>
        <w:rPr>
          <w:rFonts w:ascii="楷体" w:eastAsia="楷体" w:hAnsi="楷体" w:hint="eastAsia"/>
          <w:b/>
          <w:sz w:val="32"/>
        </w:rPr>
        <w:t>（三）推荐方式</w:t>
      </w:r>
    </w:p>
    <w:p w:rsidR="009E5421" w:rsidRDefault="009E5421" w:rsidP="009E5421">
      <w:pPr>
        <w:adjustRightInd w:val="0"/>
        <w:snapToGrid w:val="0"/>
        <w:spacing w:line="560" w:lineRule="exact"/>
        <w:ind w:firstLineChars="200" w:firstLine="640"/>
        <w:rPr>
          <w:rFonts w:ascii="仿宋_GB2312" w:eastAsia="仿宋_GB2312" w:hAnsi="宋体"/>
          <w:sz w:val="32"/>
          <w:szCs w:val="32"/>
        </w:rPr>
      </w:pPr>
      <w:r>
        <w:rPr>
          <w:rFonts w:ascii="仿宋_GB2312" w:eastAsia="仿宋_GB2312" w:hAnsi="微软雅黑" w:hint="eastAsia"/>
          <w:sz w:val="32"/>
          <w:szCs w:val="32"/>
        </w:rPr>
        <w:t>中央部门所属高校、</w:t>
      </w:r>
      <w:r>
        <w:rPr>
          <w:rFonts w:ascii="仿宋_GB2312" w:eastAsia="仿宋_GB2312" w:hAnsi="宋体" w:hint="eastAsia"/>
          <w:sz w:val="32"/>
          <w:szCs w:val="32"/>
        </w:rPr>
        <w:t>各</w:t>
      </w:r>
      <w:r>
        <w:rPr>
          <w:rFonts w:ascii="仿宋_GB2312" w:eastAsia="仿宋_GB2312" w:hAnsi="楷体" w:hint="eastAsia"/>
          <w:sz w:val="32"/>
          <w:szCs w:val="32"/>
        </w:rPr>
        <w:t>省级教育行政部门</w:t>
      </w:r>
      <w:r>
        <w:rPr>
          <w:rFonts w:ascii="仿宋_GB2312" w:eastAsia="仿宋_GB2312" w:hAnsi="宋体" w:hint="eastAsia"/>
          <w:sz w:val="32"/>
          <w:szCs w:val="32"/>
        </w:rPr>
        <w:t>根据教育部下达的三年推荐额度，在规定的年度上限数额内推荐。</w:t>
      </w:r>
      <w:r>
        <w:rPr>
          <w:rFonts w:ascii="仿宋_GB2312" w:eastAsia="仿宋_GB2312" w:hAnsi="微软雅黑" w:hint="eastAsia"/>
          <w:sz w:val="32"/>
          <w:szCs w:val="32"/>
        </w:rPr>
        <w:t>教育部直属高校直接报教育部，其他中央部门所属高校、部省合建高校经主管部门同意后报教育部；地方高校由省级教育行政部门统一报教育部。</w:t>
      </w:r>
    </w:p>
    <w:p w:rsidR="009E5421" w:rsidRDefault="009E5421" w:rsidP="009E5421">
      <w:pPr>
        <w:adjustRightInd w:val="0"/>
        <w:snapToGrid w:val="0"/>
        <w:spacing w:line="560" w:lineRule="exact"/>
        <w:ind w:firstLineChars="200" w:firstLine="643"/>
        <w:rPr>
          <w:rFonts w:ascii="楷体" w:eastAsia="楷体" w:hAnsi="楷体"/>
          <w:b/>
          <w:sz w:val="32"/>
          <w:szCs w:val="32"/>
        </w:rPr>
      </w:pPr>
      <w:r>
        <w:rPr>
          <w:rFonts w:ascii="楷体" w:eastAsia="楷体" w:hAnsi="楷体" w:hint="eastAsia"/>
          <w:b/>
          <w:sz w:val="32"/>
          <w:szCs w:val="32"/>
        </w:rPr>
        <w:t>（四）推荐材料要求</w:t>
      </w:r>
    </w:p>
    <w:p w:rsidR="009E5421" w:rsidRDefault="009E5421" w:rsidP="009E5421">
      <w:pPr>
        <w:adjustRightInd w:val="0"/>
        <w:snapToGrid w:val="0"/>
        <w:spacing w:line="560" w:lineRule="exact"/>
        <w:ind w:firstLineChars="200" w:firstLine="640"/>
        <w:rPr>
          <w:rFonts w:ascii="仿宋_GB2312" w:eastAsia="仿宋_GB2312" w:hAnsi="楷体"/>
          <w:sz w:val="32"/>
          <w:szCs w:val="32"/>
        </w:rPr>
      </w:pPr>
      <w:r>
        <w:rPr>
          <w:rFonts w:ascii="仿宋_GB2312" w:eastAsia="仿宋_GB2312" w:hAnsi="楷体" w:hint="eastAsia"/>
          <w:sz w:val="32"/>
          <w:szCs w:val="32"/>
        </w:rPr>
        <w:t>课程团队须提交申报书、</w:t>
      </w:r>
      <w:r w:rsidRPr="004031FC">
        <w:rPr>
          <w:rFonts w:ascii="仿宋_GB2312" w:eastAsia="仿宋_GB2312" w:hAnsi="楷体" w:hint="eastAsia"/>
          <w:sz w:val="32"/>
          <w:szCs w:val="32"/>
          <w:highlight w:val="yellow"/>
        </w:rPr>
        <w:t>时长</w:t>
      </w:r>
      <w:r w:rsidRPr="004031FC">
        <w:rPr>
          <w:rFonts w:eastAsia="仿宋_GB2312" w:hint="eastAsia"/>
          <w:sz w:val="32"/>
          <w:szCs w:val="32"/>
          <w:highlight w:val="yellow"/>
        </w:rPr>
        <w:t>10</w:t>
      </w:r>
      <w:r w:rsidRPr="004031FC">
        <w:rPr>
          <w:rFonts w:eastAsia="仿宋_GB2312" w:hint="eastAsia"/>
          <w:sz w:val="32"/>
          <w:szCs w:val="32"/>
          <w:highlight w:val="yellow"/>
        </w:rPr>
        <w:t>分钟</w:t>
      </w:r>
      <w:r w:rsidRPr="004031FC">
        <w:rPr>
          <w:rFonts w:ascii="仿宋_GB2312" w:eastAsia="仿宋_GB2312" w:hAnsi="楷体" w:hint="eastAsia"/>
          <w:sz w:val="32"/>
          <w:szCs w:val="32"/>
          <w:highlight w:val="yellow"/>
        </w:rPr>
        <w:t>内的说课视频</w:t>
      </w:r>
      <w:r>
        <w:rPr>
          <w:rFonts w:ascii="仿宋_GB2312" w:eastAsia="仿宋_GB2312" w:hAnsi="楷体" w:hint="eastAsia"/>
          <w:sz w:val="32"/>
          <w:szCs w:val="32"/>
        </w:rPr>
        <w:t>（包括教学理念、课程设计、课程实施、改革成效等）和其他佐证材料。</w:t>
      </w:r>
    </w:p>
    <w:p w:rsidR="009E5421" w:rsidRDefault="009E5421" w:rsidP="009E5421">
      <w:pPr>
        <w:adjustRightInd w:val="0"/>
        <w:snapToGrid w:val="0"/>
        <w:spacing w:line="560" w:lineRule="exact"/>
        <w:ind w:firstLineChars="200" w:firstLine="640"/>
        <w:rPr>
          <w:rFonts w:ascii="黑体" w:eastAsia="黑体" w:hAnsi="黑体"/>
          <w:bCs/>
          <w:sz w:val="32"/>
          <w:szCs w:val="32"/>
        </w:rPr>
      </w:pPr>
      <w:r>
        <w:rPr>
          <w:rFonts w:ascii="黑体" w:eastAsia="黑体" w:hAnsi="黑体" w:hint="eastAsia"/>
          <w:bCs/>
          <w:sz w:val="32"/>
          <w:szCs w:val="32"/>
        </w:rPr>
        <w:lastRenderedPageBreak/>
        <w:t>五、认定方式</w:t>
      </w:r>
    </w:p>
    <w:p w:rsidR="009E5421" w:rsidRDefault="009E5421" w:rsidP="009E5421">
      <w:pPr>
        <w:adjustRightInd w:val="0"/>
        <w:snapToGrid w:val="0"/>
        <w:spacing w:line="560" w:lineRule="exact"/>
        <w:ind w:firstLineChars="200" w:firstLine="640"/>
        <w:rPr>
          <w:rFonts w:ascii="仿宋_GB2312" w:eastAsia="仿宋_GB2312" w:hAnsi="楷体"/>
          <w:bCs/>
          <w:sz w:val="32"/>
          <w:szCs w:val="32"/>
        </w:rPr>
      </w:pPr>
      <w:r>
        <w:rPr>
          <w:rFonts w:ascii="仿宋_GB2312" w:eastAsia="仿宋_GB2312" w:hAnsi="黑体" w:hint="eastAsia"/>
          <w:bCs/>
          <w:sz w:val="32"/>
          <w:szCs w:val="32"/>
        </w:rPr>
        <w:t>教育部分年度组织专家对推荐课程进行认定，经公示后向社会发布。对</w:t>
      </w:r>
      <w:r>
        <w:rPr>
          <w:rFonts w:ascii="仿宋_GB2312" w:eastAsia="仿宋_GB2312" w:hAnsi="楷体" w:hint="eastAsia"/>
          <w:bCs/>
          <w:sz w:val="32"/>
          <w:szCs w:val="32"/>
        </w:rPr>
        <w:t>课程团队成员存在师德师风问题、学术不端问题、五年内出现过重大教学事故，课程内容存在思想性科学性问题的，实行一票否决。</w:t>
      </w:r>
    </w:p>
    <w:p w:rsidR="009E5421" w:rsidRDefault="009E5421" w:rsidP="009E5421">
      <w:pPr>
        <w:adjustRightInd w:val="0"/>
        <w:snapToGrid w:val="0"/>
        <w:spacing w:line="560" w:lineRule="exact"/>
        <w:ind w:firstLineChars="200" w:firstLine="640"/>
        <w:rPr>
          <w:rFonts w:ascii="黑体" w:eastAsia="黑体" w:hAnsi="黑体"/>
          <w:sz w:val="32"/>
          <w:szCs w:val="32"/>
        </w:rPr>
      </w:pPr>
      <w:r>
        <w:rPr>
          <w:rFonts w:ascii="黑体" w:eastAsia="黑体" w:hAnsi="黑体" w:hint="eastAsia"/>
          <w:sz w:val="32"/>
          <w:szCs w:val="32"/>
        </w:rPr>
        <w:t>六、认定课程</w:t>
      </w:r>
      <w:r>
        <w:rPr>
          <w:rFonts w:ascii="黑体" w:eastAsia="黑体" w:hAnsi="黑体"/>
          <w:sz w:val="32"/>
          <w:szCs w:val="32"/>
        </w:rPr>
        <w:t>管理</w:t>
      </w:r>
    </w:p>
    <w:p w:rsidR="009E5421" w:rsidRDefault="009E5421" w:rsidP="009E5421">
      <w:pPr>
        <w:adjustRightInd w:val="0"/>
        <w:snapToGrid w:val="0"/>
        <w:spacing w:line="560" w:lineRule="exact"/>
        <w:ind w:firstLineChars="200" w:firstLine="640"/>
        <w:rPr>
          <w:rFonts w:ascii="仿宋_GB2312" w:eastAsia="仿宋_GB2312" w:hAnsi="微软雅黑"/>
          <w:sz w:val="32"/>
          <w:szCs w:val="32"/>
        </w:rPr>
      </w:pPr>
      <w:r>
        <w:rPr>
          <w:rFonts w:ascii="仿宋_GB2312" w:eastAsia="仿宋_GB2312" w:hAnsi="宋体" w:hint="eastAsia"/>
          <w:sz w:val="32"/>
          <w:szCs w:val="32"/>
        </w:rPr>
        <w:t>教育部对认定的国家级一流课程实施动态管理，对课程实际应用、教学效果和共享等进行跟踪监测。认定为国家级一流课程的课程须继续建设五年，其建设和改革成果在指定的网站上集中展示和分享，且定期更新资源和数据。</w:t>
      </w:r>
      <w:r>
        <w:rPr>
          <w:rFonts w:ascii="仿宋_GB2312" w:eastAsia="仿宋_GB2312" w:hAnsi="微软雅黑" w:hint="eastAsia"/>
          <w:sz w:val="32"/>
          <w:szCs w:val="32"/>
        </w:rPr>
        <w:t>对于未持续更新完善、出现严重质量问题、课程团队成员出现师德师风等问题的课程，将予以撤销。</w:t>
      </w:r>
    </w:p>
    <w:p w:rsidR="009E5421" w:rsidRDefault="009E5421" w:rsidP="009E5421">
      <w:pPr>
        <w:adjustRightInd w:val="0"/>
        <w:snapToGrid w:val="0"/>
        <w:spacing w:line="560" w:lineRule="exact"/>
        <w:ind w:firstLineChars="200" w:firstLine="640"/>
        <w:rPr>
          <w:rFonts w:ascii="仿宋_GB2312" w:eastAsia="仿宋_GB2312" w:hAnsi="微软雅黑"/>
          <w:sz w:val="32"/>
          <w:szCs w:val="32"/>
        </w:rPr>
      </w:pPr>
    </w:p>
    <w:p w:rsidR="009E5421" w:rsidRDefault="009E5421" w:rsidP="009E5421">
      <w:pPr>
        <w:wordWrap w:val="0"/>
        <w:adjustRightInd w:val="0"/>
        <w:snapToGrid w:val="0"/>
        <w:spacing w:line="560" w:lineRule="exact"/>
        <w:ind w:firstLineChars="200" w:firstLine="640"/>
        <w:jc w:val="right"/>
        <w:rPr>
          <w:rFonts w:ascii="仿宋_GB2312" w:eastAsia="仿宋_GB2312" w:hAnsi="微软雅黑"/>
          <w:sz w:val="32"/>
          <w:szCs w:val="32"/>
        </w:rPr>
      </w:pPr>
    </w:p>
    <w:p w:rsidR="009E5421" w:rsidRDefault="009E5421" w:rsidP="009E5421"/>
    <w:p w:rsidR="009E5421" w:rsidRDefault="009E5421" w:rsidP="009E5421">
      <w:pPr>
        <w:spacing w:line="560" w:lineRule="exact"/>
        <w:jc w:val="center"/>
        <w:rPr>
          <w:rFonts w:eastAsia="仿宋_GB2312" w:hint="eastAsia"/>
          <w:sz w:val="30"/>
          <w:szCs w:val="30"/>
        </w:rPr>
      </w:pPr>
      <w:r>
        <w:rPr>
          <w:rFonts w:ascii="仿宋_GB2312" w:eastAsia="仿宋_GB2312" w:hint="eastAsia"/>
          <w:sz w:val="32"/>
          <w:szCs w:val="32"/>
        </w:rPr>
        <w:t xml:space="preserve"> </w:t>
      </w:r>
    </w:p>
    <w:p w:rsidR="009E5421" w:rsidRDefault="009E5421" w:rsidP="009E5421">
      <w:pPr>
        <w:spacing w:line="560" w:lineRule="exact"/>
        <w:rPr>
          <w:rFonts w:ascii="仿宋_GB2312" w:eastAsia="仿宋_GB2312" w:hint="eastAsia"/>
          <w:sz w:val="28"/>
          <w:szCs w:val="28"/>
        </w:rPr>
      </w:pPr>
    </w:p>
    <w:p w:rsidR="009E5421" w:rsidRDefault="009E5421" w:rsidP="009E5421">
      <w:pPr>
        <w:spacing w:line="560" w:lineRule="exact"/>
        <w:rPr>
          <w:rFonts w:ascii="仿宋_GB2312" w:eastAsia="仿宋_GB2312" w:hint="eastAsia"/>
          <w:sz w:val="28"/>
          <w:szCs w:val="28"/>
        </w:rPr>
      </w:pPr>
    </w:p>
    <w:p w:rsidR="009E5421" w:rsidRPr="00D71127" w:rsidRDefault="009E5421" w:rsidP="009E5421">
      <w:pPr>
        <w:spacing w:line="560" w:lineRule="exact"/>
        <w:rPr>
          <w:rFonts w:ascii="仿宋_GB2312" w:eastAsia="仿宋_GB2312" w:hint="eastAsia"/>
          <w:sz w:val="28"/>
          <w:szCs w:val="28"/>
        </w:rPr>
      </w:pPr>
      <w:r>
        <w:rPr>
          <w:rFonts w:ascii="仿宋_GB2312" w:eastAsia="仿宋_GB2312" w:hint="eastAsia"/>
          <w:sz w:val="28"/>
          <w:szCs w:val="28"/>
        </w:rPr>
        <w:t>（</w:t>
      </w:r>
      <w:r w:rsidRPr="00D71127">
        <w:rPr>
          <w:rFonts w:ascii="仿宋_GB2312" w:eastAsia="仿宋_GB2312" w:hint="eastAsia"/>
          <w:sz w:val="28"/>
          <w:szCs w:val="28"/>
        </w:rPr>
        <w:t>此件</w:t>
      </w:r>
      <w:r>
        <w:rPr>
          <w:rFonts w:ascii="仿宋_GB2312" w:eastAsia="仿宋_GB2312" w:hint="eastAsia"/>
          <w:sz w:val="28"/>
          <w:szCs w:val="28"/>
        </w:rPr>
        <w:t>主动</w:t>
      </w:r>
      <w:r w:rsidRPr="00D71127">
        <w:rPr>
          <w:rFonts w:ascii="仿宋_GB2312" w:eastAsia="仿宋_GB2312" w:hint="eastAsia"/>
          <w:sz w:val="28"/>
          <w:szCs w:val="28"/>
        </w:rPr>
        <w:t>公开）</w:t>
      </w:r>
    </w:p>
    <w:tbl>
      <w:tblPr>
        <w:tblpPr w:leftFromText="181" w:rightFromText="181" w:vertAnchor="page" w:horzAnchor="margin" w:tblpY="12961"/>
        <w:tblOverlap w:val="never"/>
        <w:tblW w:w="0" w:type="auto"/>
        <w:tblBorders>
          <w:top w:val="single" w:sz="4" w:space="0" w:color="000000"/>
          <w:bottom w:val="single" w:sz="4" w:space="0" w:color="000000"/>
          <w:insideH w:val="single" w:sz="4" w:space="0" w:color="000000"/>
          <w:insideV w:val="single" w:sz="4" w:space="0" w:color="000000"/>
        </w:tblBorders>
        <w:tblLayout w:type="fixed"/>
        <w:tblLook w:val="04A0"/>
      </w:tblPr>
      <w:tblGrid>
        <w:gridCol w:w="8829"/>
      </w:tblGrid>
      <w:tr w:rsidR="009E5421" w:rsidRPr="00950D96" w:rsidTr="008E5BDA">
        <w:trPr>
          <w:trHeight w:val="562"/>
        </w:trPr>
        <w:tc>
          <w:tcPr>
            <w:tcW w:w="8829" w:type="dxa"/>
            <w:vAlign w:val="center"/>
          </w:tcPr>
          <w:p w:rsidR="009E5421" w:rsidRPr="00950D96" w:rsidRDefault="009E5421" w:rsidP="008E5BDA">
            <w:pPr>
              <w:adjustRightInd w:val="0"/>
              <w:snapToGrid w:val="0"/>
              <w:spacing w:line="300" w:lineRule="exact"/>
              <w:rPr>
                <w:rFonts w:eastAsia="仿宋_GB2312" w:hint="eastAsia"/>
                <w:sz w:val="28"/>
                <w:szCs w:val="28"/>
              </w:rPr>
            </w:pPr>
            <w:r>
              <w:rPr>
                <w:rFonts w:eastAsia="仿宋_GB2312" w:hint="eastAsia"/>
                <w:sz w:val="28"/>
                <w:szCs w:val="28"/>
              </w:rPr>
              <w:t>部内</w:t>
            </w:r>
            <w:r w:rsidRPr="00950D96">
              <w:rPr>
                <w:rFonts w:eastAsia="仿宋_GB2312"/>
                <w:sz w:val="28"/>
                <w:szCs w:val="28"/>
              </w:rPr>
              <w:t>发送：</w:t>
            </w:r>
            <w:r>
              <w:rPr>
                <w:rFonts w:eastAsia="仿宋_GB2312" w:hint="eastAsia"/>
                <w:sz w:val="28"/>
                <w:szCs w:val="28"/>
              </w:rPr>
              <w:t>有关部领导，办公厅、人事司、教师司</w:t>
            </w:r>
          </w:p>
        </w:tc>
      </w:tr>
      <w:tr w:rsidR="009E5421" w:rsidRPr="00950D96" w:rsidTr="008E5BDA">
        <w:trPr>
          <w:trHeight w:val="493"/>
        </w:trPr>
        <w:tc>
          <w:tcPr>
            <w:tcW w:w="8829" w:type="dxa"/>
            <w:vAlign w:val="center"/>
          </w:tcPr>
          <w:p w:rsidR="009E5421" w:rsidRPr="00950D96" w:rsidRDefault="009E5421" w:rsidP="008E5BDA">
            <w:pPr>
              <w:spacing w:line="300" w:lineRule="exact"/>
              <w:rPr>
                <w:rFonts w:eastAsia="仿宋_GB2312"/>
                <w:sz w:val="28"/>
                <w:szCs w:val="28"/>
              </w:rPr>
            </w:pPr>
            <w:r w:rsidRPr="00950D96">
              <w:rPr>
                <w:rFonts w:eastAsia="仿宋_GB2312"/>
                <w:sz w:val="28"/>
                <w:szCs w:val="28"/>
              </w:rPr>
              <w:t>教育部办公厅</w:t>
            </w:r>
            <w:r w:rsidRPr="00950D96">
              <w:rPr>
                <w:rFonts w:eastAsia="仿宋_GB2312"/>
                <w:sz w:val="28"/>
                <w:szCs w:val="28"/>
              </w:rPr>
              <w:t xml:space="preserve">           </w:t>
            </w:r>
            <w:r>
              <w:rPr>
                <w:rFonts w:eastAsia="仿宋_GB2312" w:hint="eastAsia"/>
                <w:sz w:val="28"/>
                <w:szCs w:val="28"/>
              </w:rPr>
              <w:t xml:space="preserve">          </w:t>
            </w:r>
            <w:r>
              <w:rPr>
                <w:rFonts w:eastAsia="仿宋_GB2312"/>
                <w:sz w:val="28"/>
                <w:szCs w:val="28"/>
              </w:rPr>
              <w:t xml:space="preserve">    </w:t>
            </w:r>
            <w:r>
              <w:rPr>
                <w:rFonts w:eastAsia="仿宋_GB2312" w:hint="eastAsia"/>
                <w:sz w:val="28"/>
                <w:szCs w:val="28"/>
              </w:rPr>
              <w:t xml:space="preserve">    </w:t>
            </w:r>
            <w:r>
              <w:rPr>
                <w:rFonts w:eastAsia="仿宋_GB2312"/>
                <w:sz w:val="28"/>
                <w:szCs w:val="28"/>
              </w:rPr>
              <w:t>201</w:t>
            </w:r>
            <w:r>
              <w:rPr>
                <w:rFonts w:eastAsia="仿宋_GB2312" w:hint="eastAsia"/>
                <w:sz w:val="28"/>
                <w:szCs w:val="28"/>
              </w:rPr>
              <w:t>9</w:t>
            </w:r>
            <w:r w:rsidRPr="00950D96">
              <w:rPr>
                <w:rFonts w:eastAsia="仿宋_GB2312"/>
                <w:sz w:val="28"/>
                <w:szCs w:val="28"/>
              </w:rPr>
              <w:t>年</w:t>
            </w:r>
            <w:r>
              <w:rPr>
                <w:rFonts w:eastAsia="仿宋_GB2312" w:hint="eastAsia"/>
                <w:sz w:val="28"/>
                <w:szCs w:val="28"/>
              </w:rPr>
              <w:t>10</w:t>
            </w:r>
            <w:r w:rsidRPr="00950D96">
              <w:rPr>
                <w:rFonts w:eastAsia="仿宋_GB2312"/>
                <w:sz w:val="28"/>
                <w:szCs w:val="28"/>
              </w:rPr>
              <w:t>月</w:t>
            </w:r>
            <w:r>
              <w:rPr>
                <w:rFonts w:eastAsia="仿宋_GB2312" w:hint="eastAsia"/>
                <w:sz w:val="28"/>
                <w:szCs w:val="28"/>
              </w:rPr>
              <w:t>30</w:t>
            </w:r>
            <w:r w:rsidRPr="00950D96">
              <w:rPr>
                <w:rFonts w:eastAsia="仿宋_GB2312"/>
                <w:sz w:val="28"/>
                <w:szCs w:val="28"/>
              </w:rPr>
              <w:t>日印发</w:t>
            </w:r>
          </w:p>
        </w:tc>
      </w:tr>
    </w:tbl>
    <w:p w:rsidR="00121850" w:rsidRPr="009E5421" w:rsidRDefault="00121850"/>
    <w:sectPr w:rsidR="00121850" w:rsidRPr="009E542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1850" w:rsidRDefault="00121850" w:rsidP="009E5421">
      <w:r>
        <w:separator/>
      </w:r>
    </w:p>
  </w:endnote>
  <w:endnote w:type="continuationSeparator" w:id="1">
    <w:p w:rsidR="00121850" w:rsidRDefault="00121850" w:rsidP="009E54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1850" w:rsidRDefault="00121850" w:rsidP="009E5421">
      <w:r>
        <w:separator/>
      </w:r>
    </w:p>
  </w:footnote>
  <w:footnote w:type="continuationSeparator" w:id="1">
    <w:p w:rsidR="00121850" w:rsidRDefault="00121850" w:rsidP="009E542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651AB"/>
    <w:multiLevelType w:val="singleLevel"/>
    <w:tmpl w:val="395651AB"/>
    <w:lvl w:ilvl="0">
      <w:start w:val="2"/>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E5421"/>
    <w:rsid w:val="00121850"/>
    <w:rsid w:val="009E542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542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E542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E5421"/>
    <w:rPr>
      <w:sz w:val="18"/>
      <w:szCs w:val="18"/>
    </w:rPr>
  </w:style>
  <w:style w:type="paragraph" w:styleId="a4">
    <w:name w:val="footer"/>
    <w:basedOn w:val="a"/>
    <w:link w:val="Char0"/>
    <w:uiPriority w:val="99"/>
    <w:semiHidden/>
    <w:unhideWhenUsed/>
    <w:rsid w:val="009E542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E542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352</Words>
  <Characters>2009</Characters>
  <Application>Microsoft Office Word</Application>
  <DocSecurity>0</DocSecurity>
  <Lines>16</Lines>
  <Paragraphs>4</Paragraphs>
  <ScaleCrop>false</ScaleCrop>
  <Company/>
  <LinksUpToDate>false</LinksUpToDate>
  <CharactersWithSpaces>2357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2019-11-25T09:11:00Z</dcterms:created>
  <dcterms:modified xsi:type="dcterms:W3CDTF">2019-11-25T09:12:00Z</dcterms:modified>
</cp:coreProperties>
</file>