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/>
          <w:sz w:val="30"/>
        </w:rPr>
      </w:pPr>
      <w:r>
        <w:rPr>
          <w:rFonts w:hint="eastAsia" w:ascii="黑体" w:hAnsi="宋体" w:eastAsia="黑体"/>
          <w:b/>
          <w:sz w:val="30"/>
          <w:szCs w:val="21"/>
        </w:rPr>
        <w:t>附件</w:t>
      </w:r>
      <w:r>
        <w:rPr>
          <w:rFonts w:hint="eastAsia" w:ascii="黑体" w:hAnsi="宋体" w:eastAsia="黑体"/>
          <w:b/>
          <w:sz w:val="30"/>
          <w:szCs w:val="21"/>
          <w:lang w:val="en-US" w:eastAsia="zh-CN"/>
        </w:rPr>
        <w:t>6</w:t>
      </w:r>
      <w:r>
        <w:rPr>
          <w:rFonts w:hint="eastAsia" w:ascii="黑体" w:hAnsi="宋体" w:eastAsia="黑体"/>
          <w:b/>
          <w:sz w:val="30"/>
          <w:szCs w:val="21"/>
        </w:rPr>
        <w:t>:</w:t>
      </w:r>
      <w:r>
        <w:rPr>
          <w:rFonts w:hint="eastAsia" w:ascii="黑体" w:hAnsi="宋体" w:eastAsia="黑体"/>
          <w:b/>
          <w:sz w:val="30"/>
        </w:rPr>
        <w:t xml:space="preserve"> 关于</w:t>
      </w:r>
      <w:r>
        <w:rPr>
          <w:rFonts w:hint="eastAsia" w:ascii="黑体" w:hAnsi="宋体" w:eastAsia="黑体"/>
          <w:b/>
          <w:sz w:val="30"/>
          <w:lang w:val="en-US" w:eastAsia="zh-CN"/>
        </w:rPr>
        <w:t>编写</w:t>
      </w:r>
      <w:bookmarkStart w:id="0" w:name="_GoBack"/>
      <w:bookmarkEnd w:id="0"/>
      <w:r>
        <w:rPr>
          <w:rFonts w:hint="eastAsia" w:ascii="黑体" w:hAnsi="宋体" w:eastAsia="黑体"/>
          <w:b/>
          <w:sz w:val="30"/>
          <w:lang w:val="en-US" w:eastAsia="zh-CN"/>
        </w:rPr>
        <w:t>微专业</w:t>
      </w:r>
      <w:r>
        <w:rPr>
          <w:rFonts w:hint="eastAsia" w:ascii="黑体" w:hAnsi="宋体" w:eastAsia="黑体"/>
          <w:b/>
          <w:sz w:val="30"/>
        </w:rPr>
        <w:t>教学大纲的说明</w:t>
      </w:r>
    </w:p>
    <w:p>
      <w:pPr>
        <w:ind w:firstLine="420" w:firstLineChars="200"/>
        <w:rPr>
          <w:rFonts w:hint="eastAsia" w:ascii="宋体" w:hAnsi="宋体"/>
          <w:szCs w:val="30"/>
        </w:rPr>
      </w:pPr>
      <w:r>
        <w:rPr>
          <w:rFonts w:hint="eastAsia"/>
          <w:lang w:val="en-US" w:eastAsia="zh-CN"/>
        </w:rPr>
        <w:t>大纲排版</w:t>
      </w:r>
      <w:r>
        <w:rPr>
          <w:rFonts w:hint="eastAsia"/>
        </w:rPr>
        <w:t>备注: 采用A4纸，上下页边距为2厘米，左右页边距为2.5厘米，行距为1.5倍。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教学大纲由开课学院组织教师编写，只要求中文，提交电子版。文字格式请参照课程教学大纲模板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exact"/>
        <w:ind w:left="0" w:leftChars="0" w:firstLine="0" w:firstLineChars="0"/>
        <w:jc w:val="left"/>
        <w:rPr>
          <w:rFonts w:hint="eastAsia" w:ascii="宋体" w:hAnsi="宋体"/>
          <w:szCs w:val="21"/>
          <w:lang w:eastAsia="zh-CN"/>
        </w:rPr>
      </w:pPr>
      <w:r>
        <w:rPr>
          <w:rFonts w:hint="eastAsia" w:eastAsia="黑体"/>
          <w:sz w:val="24"/>
        </w:rPr>
        <w:t>一、课程基本信息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课</w:t>
      </w:r>
      <w:r>
        <w:rPr>
          <w:rFonts w:hint="eastAsia"/>
          <w:lang w:val="en-US" w:eastAsia="zh-CN"/>
        </w:rPr>
        <w:t>程</w:t>
      </w:r>
      <w:r>
        <w:rPr>
          <w:rFonts w:hint="eastAsia"/>
        </w:rPr>
        <w:t>总学时、学分、</w:t>
      </w:r>
      <w:r>
        <w:rPr>
          <w:rFonts w:hint="eastAsia"/>
          <w:lang w:val="en-US" w:eastAsia="zh-CN"/>
        </w:rPr>
        <w:t>讲课学时、</w:t>
      </w:r>
      <w:r>
        <w:rPr>
          <w:rFonts w:hint="eastAsia"/>
        </w:rPr>
        <w:t>实验学时、设计学时、上机学时等项目与教学计划一致。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课程属性：必修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/ 选修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课程</w:t>
      </w:r>
      <w:r>
        <w:rPr>
          <w:rFonts w:hint="eastAsia"/>
          <w:lang w:val="en-US" w:eastAsia="zh-CN"/>
        </w:rPr>
        <w:t>性质</w:t>
      </w:r>
      <w:r>
        <w:rPr>
          <w:rFonts w:hint="eastAsia"/>
        </w:rPr>
        <w:t>：通识课程、学科平台、专业核心、实践课程-基础实习、实践课程-专业实习、实践课程-实验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专业拓展课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  <w:lang w:val="en-US" w:eastAsia="zh-CN"/>
        </w:rPr>
        <w:t>授课对象：本科生 / 本科生为主（本研通选</w:t>
      </w:r>
      <w:r>
        <w:rPr>
          <w:rFonts w:hint="eastAsia"/>
          <w:highlight w:val="none"/>
          <w:lang w:val="en-US" w:eastAsia="zh-CN"/>
        </w:rPr>
        <w:t>）/研究生为主（本研贯通）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420"/>
        </w:tabs>
        <w:spacing w:line="360" w:lineRule="exact"/>
        <w:rPr>
          <w:rFonts w:hint="eastAsia"/>
        </w:rPr>
      </w:pPr>
      <w:r>
        <w:rPr>
          <w:rFonts w:hint="eastAsia"/>
        </w:rPr>
        <w:t>开课院系：***学院***系（所）。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适用专业：适用少数专业的可具体写出；适用十几个专业的不必全部列出，写等等即可。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先修课程：列出主要的几门课程。</w:t>
      </w:r>
    </w:p>
    <w:p>
      <w:pPr>
        <w:numPr>
          <w:ilvl w:val="0"/>
          <w:numId w:val="1"/>
        </w:numPr>
        <w:spacing w:line="360" w:lineRule="exact"/>
        <w:rPr>
          <w:rFonts w:hint="eastAsia"/>
        </w:rPr>
      </w:pPr>
      <w:r>
        <w:rPr>
          <w:rFonts w:hint="eastAsia"/>
        </w:rPr>
        <w:t>课程教学形式（普通课程；全英文课程；双语课</w:t>
      </w:r>
      <w:r>
        <w:rPr>
          <w:rFonts w:hint="eastAsia"/>
          <w:lang w:val="en-US" w:eastAsia="zh-CN"/>
        </w:rPr>
        <w:t>程</w:t>
      </w:r>
      <w:r>
        <w:rPr>
          <w:rFonts w:hint="eastAsia"/>
        </w:rPr>
        <w:t>；研究型课程；</w:t>
      </w:r>
      <w:r>
        <w:rPr>
          <w:rFonts w:hint="eastAsia"/>
          <w:lang w:val="en-US" w:eastAsia="zh-CN"/>
        </w:rPr>
        <w:t>混合式</w:t>
      </w:r>
      <w:r>
        <w:rPr>
          <w:rFonts w:hint="eastAsia"/>
        </w:rPr>
        <w:t>课</w:t>
      </w:r>
      <w:r>
        <w:rPr>
          <w:rFonts w:hint="eastAsia"/>
          <w:lang w:val="en-US" w:eastAsia="zh-CN"/>
        </w:rPr>
        <w:t>程</w:t>
      </w:r>
      <w:r>
        <w:rPr>
          <w:rFonts w:hint="eastAsia"/>
        </w:rPr>
        <w:t>）</w:t>
      </w:r>
    </w:p>
    <w:p>
      <w:pPr>
        <w:numPr>
          <w:ilvl w:val="0"/>
          <w:numId w:val="2"/>
        </w:numPr>
        <w:spacing w:line="360" w:lineRule="exact"/>
        <w:ind w:left="413" w:leftChars="102" w:hanging="199" w:hangingChars="95"/>
        <w:rPr>
          <w:rFonts w:hint="eastAsia"/>
        </w:rPr>
      </w:pPr>
      <w:r>
        <w:rPr>
          <w:rFonts w:hint="eastAsia"/>
        </w:rPr>
        <w:t xml:space="preserve"> 普通课程：传统讲授式教学占总学时2/3以上比例（参考）； </w:t>
      </w:r>
    </w:p>
    <w:p>
      <w:pPr>
        <w:numPr>
          <w:ilvl w:val="0"/>
          <w:numId w:val="2"/>
        </w:numPr>
        <w:spacing w:line="360" w:lineRule="exact"/>
        <w:ind w:left="413" w:leftChars="102" w:hanging="199" w:hangingChars="95"/>
        <w:rPr>
          <w:rFonts w:hint="eastAsia"/>
        </w:rPr>
      </w:pPr>
      <w:r>
        <w:rPr>
          <w:rFonts w:hint="eastAsia"/>
        </w:rPr>
        <w:t> 全英文课程：使用英文教材、英文教案、英文作业、英文考试，在课堂教学中95%以上的时间使用英语进行教学和交流的课程（专业英语除外）；</w:t>
      </w:r>
    </w:p>
    <w:p>
      <w:pPr>
        <w:numPr>
          <w:ilvl w:val="0"/>
          <w:numId w:val="2"/>
        </w:numPr>
        <w:spacing w:line="360" w:lineRule="exact"/>
        <w:ind w:left="413" w:leftChars="102" w:hanging="199" w:hangingChars="95"/>
        <w:rPr>
          <w:rFonts w:hint="eastAsia"/>
        </w:rPr>
      </w:pPr>
      <w:r>
        <w:rPr>
          <w:rFonts w:hint="eastAsia"/>
        </w:rPr>
        <w:t> 双语课程：使用英文教材、英文教案、英文作业、英文考试，在课堂教学中部分时间使用英语进行教学和交流的课程（英语专业课程除外）；</w:t>
      </w:r>
    </w:p>
    <w:p>
      <w:pPr>
        <w:numPr>
          <w:ilvl w:val="0"/>
          <w:numId w:val="2"/>
        </w:numPr>
        <w:spacing w:line="360" w:lineRule="exact"/>
        <w:ind w:left="413" w:leftChars="102" w:hanging="199" w:hangingChars="95"/>
        <w:rPr>
          <w:rFonts w:hint="eastAsia"/>
        </w:rPr>
      </w:pPr>
      <w:r>
        <w:rPr>
          <w:rFonts w:hint="eastAsia"/>
        </w:rPr>
        <w:t> 研究型课程：基于项目开发、案例分析、专题研讨的教学形式占总学时比例2/3以上（参考），以团队化教学为主要形式的课程；</w:t>
      </w:r>
    </w:p>
    <w:p>
      <w:pPr>
        <w:numPr>
          <w:ilvl w:val="0"/>
          <w:numId w:val="2"/>
        </w:numPr>
        <w:spacing w:line="360" w:lineRule="exact"/>
        <w:ind w:left="413" w:leftChars="102" w:hanging="199" w:hangingChars="95"/>
        <w:rPr>
          <w:rFonts w:hint="eastAsia"/>
        </w:rPr>
      </w:pPr>
      <w:r>
        <w:rPr>
          <w:rFonts w:hint="eastAsia"/>
        </w:rPr>
        <w:t></w:t>
      </w:r>
      <w:r>
        <w:rPr>
          <w:rFonts w:hint="eastAsia"/>
          <w:lang w:val="en-US" w:eastAsia="zh-CN"/>
        </w:rPr>
        <w:t>混合式</w:t>
      </w:r>
      <w:r>
        <w:rPr>
          <w:rFonts w:hint="eastAsia"/>
        </w:rPr>
        <w:t>课</w:t>
      </w:r>
      <w:r>
        <w:rPr>
          <w:rFonts w:hint="eastAsia"/>
          <w:lang w:val="en-US" w:eastAsia="zh-CN"/>
        </w:rPr>
        <w:t>程</w:t>
      </w:r>
      <w:r>
        <w:rPr>
          <w:rFonts w:hint="eastAsia"/>
        </w:rPr>
        <w:t>：含应用MOOC，SPOC授课，以及翻转课堂为主要形式的课程。</w:t>
      </w:r>
    </w:p>
    <w:p>
      <w:pPr>
        <w:numPr>
          <w:ilvl w:val="0"/>
          <w:numId w:val="3"/>
        </w:numPr>
        <w:spacing w:line="360" w:lineRule="exact"/>
        <w:rPr>
          <w:rFonts w:hint="eastAsia" w:eastAsia="黑体"/>
          <w:sz w:val="24"/>
          <w:lang w:val="en-US" w:eastAsia="zh-CN"/>
        </w:rPr>
      </w:pPr>
      <w:r>
        <w:rPr>
          <w:rFonts w:hint="eastAsia" w:eastAsia="黑体"/>
          <w:sz w:val="24"/>
        </w:rPr>
        <w:t>课程</w:t>
      </w:r>
      <w:r>
        <w:rPr>
          <w:rFonts w:hint="eastAsia" w:eastAsia="黑体"/>
          <w:sz w:val="24"/>
          <w:lang w:val="en-US" w:eastAsia="zh-CN"/>
        </w:rPr>
        <w:t>简介</w:t>
      </w:r>
    </w:p>
    <w:p>
      <w:pPr>
        <w:spacing w:line="360" w:lineRule="auto"/>
        <w:ind w:firstLine="420" w:firstLineChars="200"/>
        <w:rPr>
          <w:rFonts w:hint="eastAsia" w:eastAsia="黑体"/>
          <w:sz w:val="24"/>
          <w:lang w:val="en-US" w:eastAsia="zh-CN"/>
        </w:rPr>
      </w:pPr>
      <w:r>
        <w:rPr>
          <w:rFonts w:hint="eastAsia" w:hAnsi="宋体"/>
          <w:szCs w:val="21"/>
        </w:rPr>
        <w:t>要求中英文对照，中文</w:t>
      </w:r>
      <w:r>
        <w:rPr>
          <w:rFonts w:hAnsi="宋体"/>
          <w:szCs w:val="21"/>
        </w:rPr>
        <w:t>简介</w:t>
      </w:r>
      <w:r>
        <w:rPr>
          <w:szCs w:val="21"/>
        </w:rPr>
        <w:t>300</w:t>
      </w:r>
      <w:r>
        <w:rPr>
          <w:rFonts w:hint="eastAsia"/>
          <w:szCs w:val="21"/>
          <w:lang w:val="en-US" w:eastAsia="zh-CN"/>
        </w:rPr>
        <w:t>-500</w:t>
      </w:r>
      <w:r>
        <w:rPr>
          <w:rFonts w:hAnsi="宋体"/>
          <w:szCs w:val="21"/>
        </w:rPr>
        <w:t>字，不必划分</w:t>
      </w:r>
      <w:r>
        <w:rPr>
          <w:rFonts w:hint="eastAsia"/>
          <w:szCs w:val="21"/>
        </w:rPr>
        <w:t>“</w:t>
      </w:r>
      <w:r>
        <w:rPr>
          <w:szCs w:val="21"/>
        </w:rPr>
        <w:t xml:space="preserve">1.**** </w:t>
      </w:r>
      <w:r>
        <w:rPr>
          <w:rFonts w:hint="eastAsia" w:hAnsi="宋体"/>
          <w:szCs w:val="21"/>
        </w:rPr>
        <w:t xml:space="preserve"> </w:t>
      </w:r>
      <w:r>
        <w:rPr>
          <w:szCs w:val="21"/>
        </w:rPr>
        <w:t>2.****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等等</w:t>
      </w:r>
    </w:p>
    <w:p>
      <w:pPr>
        <w:numPr>
          <w:ilvl w:val="0"/>
          <w:numId w:val="0"/>
        </w:numPr>
        <w:spacing w:line="360" w:lineRule="exact"/>
        <w:rPr>
          <w:rFonts w:hint="default" w:eastAsia="黑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exac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三、课程思政育人目标及方法</w:t>
      </w:r>
    </w:p>
    <w:p>
      <w:pPr>
        <w:spacing w:line="360" w:lineRule="auto"/>
        <w:ind w:firstLine="420" w:firstLineChars="200"/>
        <w:rPr>
          <w:rFonts w:hint="eastAsia" w:hAnsi="宋体"/>
          <w:lang w:eastAsia="zh-CN"/>
        </w:rPr>
      </w:pPr>
      <w:r>
        <w:rPr>
          <w:rFonts w:hint="eastAsia" w:hAnsi="宋体"/>
        </w:rPr>
        <w:t>课程应坚持“立德树人”的原则，充分发掘和运用课程蕴含的思想政治教育资源，把思想价值引领贯穿课程教学全过程和各环节。应包含课程思政点</w:t>
      </w:r>
      <w:r>
        <w:rPr>
          <w:rFonts w:hint="eastAsia" w:hAnsi="宋体"/>
          <w:lang w:val="en-US" w:eastAsia="zh-CN"/>
        </w:rPr>
        <w:t>的</w:t>
      </w:r>
      <w:r>
        <w:rPr>
          <w:rFonts w:hint="eastAsia" w:hAnsi="宋体"/>
        </w:rPr>
        <w:t>描述</w:t>
      </w:r>
      <w:r>
        <w:rPr>
          <w:rFonts w:hint="eastAsia" w:hAnsi="宋体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hAnsi="宋体"/>
          <w:lang w:eastAsia="zh-CN"/>
        </w:rPr>
      </w:pPr>
      <w:r>
        <w:rPr>
          <w:rFonts w:hint="eastAsia" w:hAnsi="宋体"/>
          <w:lang w:eastAsia="zh-CN"/>
        </w:rPr>
        <w:t>“课程思政”不是一门或一类特定的课程，而是一种教育教学理念。其基本涵义是：大学所有课程都具有传授知识培养能力及思想政治教育双重功能，承载着培养大学生世界观、人生观、价值观的作用。</w:t>
      </w:r>
    </w:p>
    <w:p>
      <w:pPr>
        <w:spacing w:line="360" w:lineRule="auto"/>
        <w:ind w:firstLine="420" w:firstLineChars="200"/>
        <w:rPr>
          <w:rFonts w:hint="eastAsia" w:hAnsi="宋体"/>
          <w:szCs w:val="21"/>
          <w:highlight w:val="none"/>
        </w:rPr>
      </w:pPr>
      <w:r>
        <w:rPr>
          <w:rFonts w:hint="eastAsia" w:hAnsi="宋体"/>
          <w:szCs w:val="21"/>
          <w:highlight w:val="none"/>
        </w:rPr>
        <w:t>各门课程应根据教育部《高等学校课程思政建设指导纲要》</w:t>
      </w:r>
      <w:r>
        <w:rPr>
          <w:rFonts w:hint="eastAsia" w:hAnsi="宋体"/>
          <w:szCs w:val="21"/>
          <w:highlight w:val="none"/>
          <w:lang w:eastAsia="zh-CN"/>
        </w:rPr>
        <w:t>（</w:t>
      </w:r>
      <w:r>
        <w:rPr>
          <w:rFonts w:hint="eastAsia" w:hAnsi="宋体"/>
          <w:szCs w:val="21"/>
          <w:highlight w:val="none"/>
          <w:lang w:val="en-US" w:eastAsia="zh-CN"/>
        </w:rPr>
        <w:t>附件1</w:t>
      </w:r>
      <w:r>
        <w:rPr>
          <w:rFonts w:hint="eastAsia" w:hAnsi="宋体"/>
          <w:szCs w:val="21"/>
          <w:highlight w:val="none"/>
          <w:lang w:eastAsia="zh-CN"/>
        </w:rPr>
        <w:t>）</w:t>
      </w:r>
      <w:r>
        <w:rPr>
          <w:rFonts w:hint="eastAsia" w:hAnsi="宋体"/>
          <w:szCs w:val="21"/>
          <w:highlight w:val="none"/>
        </w:rPr>
        <w:t>要求，</w:t>
      </w: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依据北京科技大学课程思政建设评价标准</w:t>
      </w:r>
      <w:r>
        <w:rPr>
          <w:rFonts w:hint="eastAsia" w:ascii="宋体" w:hAnsi="宋体" w:cs="宋体"/>
          <w:color w:val="000000"/>
          <w:highlight w:val="none"/>
          <w:shd w:val="clear" w:color="auto" w:fill="FFFFFF"/>
          <w:lang w:val="en-US" w:eastAsia="zh-CN"/>
        </w:rPr>
        <w:t>相关文件</w:t>
      </w:r>
      <w:r>
        <w:rPr>
          <w:rFonts w:hint="eastAsia" w:hAnsi="宋体"/>
          <w:szCs w:val="21"/>
          <w:highlight w:val="none"/>
        </w:rPr>
        <w:t>，结合课程类型和学科特点来确定课程</w:t>
      </w:r>
      <w:r>
        <w:rPr>
          <w:rFonts w:hint="eastAsia" w:hAnsi="宋体"/>
          <w:szCs w:val="21"/>
          <w:highlight w:val="none"/>
          <w:lang w:val="en-US" w:eastAsia="zh-CN"/>
        </w:rPr>
        <w:t>思政</w:t>
      </w:r>
      <w:r>
        <w:rPr>
          <w:rFonts w:hint="eastAsia" w:hAnsi="宋体"/>
          <w:szCs w:val="21"/>
          <w:highlight w:val="none"/>
        </w:rPr>
        <w:t>育人目标</w:t>
      </w:r>
      <w:r>
        <w:rPr>
          <w:rFonts w:hint="eastAsia" w:hAnsi="宋体"/>
          <w:szCs w:val="21"/>
          <w:highlight w:val="none"/>
          <w:lang w:eastAsia="zh-CN"/>
        </w:rPr>
        <w:t>，</w:t>
      </w:r>
      <w:r>
        <w:rPr>
          <w:rFonts w:hint="eastAsia" w:hAnsi="宋体"/>
          <w:szCs w:val="21"/>
          <w:highlight w:val="none"/>
          <w:lang w:val="en-US" w:eastAsia="zh-CN"/>
        </w:rPr>
        <w:t>具有</w:t>
      </w:r>
      <w:r>
        <w:rPr>
          <w:rFonts w:hint="eastAsia" w:hAnsi="宋体"/>
          <w:szCs w:val="21"/>
          <w:highlight w:val="none"/>
        </w:rPr>
        <w:t>可评价</w:t>
      </w:r>
      <w:r>
        <w:rPr>
          <w:rFonts w:hint="eastAsia" w:hAnsi="宋体"/>
          <w:szCs w:val="21"/>
          <w:highlight w:val="none"/>
          <w:lang w:val="en-US" w:eastAsia="zh-CN"/>
        </w:rPr>
        <w:t>性</w:t>
      </w:r>
      <w:r>
        <w:rPr>
          <w:rFonts w:hint="eastAsia" w:hAnsi="宋体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四、课程目标</w:t>
      </w:r>
      <w:r>
        <w:rPr>
          <w:rFonts w:hint="eastAsia" w:eastAsia="黑体"/>
          <w:sz w:val="24"/>
        </w:rPr>
        <w:t>与支撑毕业要求</w:t>
      </w:r>
      <w:r>
        <w:rPr>
          <w:rFonts w:hint="eastAsia" w:eastAsia="黑体"/>
          <w:sz w:val="24"/>
          <w:lang w:val="en-US" w:eastAsia="zh-CN"/>
        </w:rPr>
        <w:t>的内涵观测点</w:t>
      </w:r>
    </w:p>
    <w:p>
      <w:pPr>
        <w:numPr>
          <w:ilvl w:val="0"/>
          <w:numId w:val="4"/>
        </w:numPr>
        <w:spacing w:before="156" w:beforeLines="50" w:line="360" w:lineRule="auto"/>
        <w:rPr>
          <w:rFonts w:hint="eastAsia" w:eastAsia="宋体"/>
          <w:szCs w:val="21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课程目标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文字总述（描述课程在价值塑造、能力培养和知识传授等方面达到的目标）</w:t>
      </w:r>
      <w:r>
        <w:rPr>
          <w:rFonts w:hint="eastAsia" w:ascii="宋体" w:hAnsi="宋体" w:cs="宋体"/>
          <w:bCs/>
          <w:kern w:val="0"/>
          <w:szCs w:val="21"/>
        </w:rPr>
        <w:t>。</w:t>
      </w:r>
      <w:r>
        <w:rPr>
          <w:rFonts w:hint="eastAsia"/>
          <w:szCs w:val="21"/>
        </w:rPr>
        <w:t>课程教学目标具体如下：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课程目标1：</w:t>
      </w:r>
      <w:r>
        <w:rPr>
          <w:rFonts w:hint="eastAsia" w:ascii="宋体" w:hAnsi="宋体"/>
          <w:szCs w:val="21"/>
        </w:rPr>
        <w:t>（课程目标描述需对应所支撑的专业毕业要求指标点，即对毕业要求指标点形成支撑，并且要</w:t>
      </w:r>
      <w:r>
        <w:rPr>
          <w:rFonts w:ascii="宋体" w:hAnsi="宋体"/>
          <w:szCs w:val="21"/>
        </w:rPr>
        <w:t>可衡量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可评价</w:t>
      </w:r>
      <w:r>
        <w:rPr>
          <w:rFonts w:hint="eastAsia" w:ascii="宋体" w:hAnsi="宋体"/>
          <w:szCs w:val="21"/>
        </w:rPr>
        <w:t>）</w:t>
      </w:r>
    </w:p>
    <w:p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课程目标2：</w:t>
      </w: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……</w:t>
      </w:r>
    </w:p>
    <w:p>
      <w:pPr>
        <w:numPr>
          <w:ilvl w:val="0"/>
          <w:numId w:val="4"/>
        </w:numPr>
        <w:spacing w:before="156" w:beforeLines="50" w:line="360" w:lineRule="auto"/>
        <w:rPr>
          <w:rFonts w:hint="eastAsia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课程目标与毕业要求的对应关系</w:t>
      </w:r>
    </w:p>
    <w:p>
      <w:pPr>
        <w:spacing w:line="360" w:lineRule="auto"/>
        <w:ind w:firstLine="420" w:firstLineChars="200"/>
        <w:rPr>
          <w:rFonts w:hint="eastAsia" w:eastAsia="黑体"/>
          <w:sz w:val="24"/>
        </w:rPr>
      </w:pPr>
      <w:r>
        <w:rPr>
          <w:rFonts w:hint="eastAsia" w:hAnsi="宋体"/>
        </w:rPr>
        <w:t>工科专业须根据工程教育专业认证标准规定的12条毕业要求，明确说明各门课程能够支撑的毕业要求</w:t>
      </w:r>
      <w:r>
        <w:rPr>
          <w:rFonts w:hint="eastAsia" w:hAnsi="宋体"/>
          <w:lang w:val="en-US" w:eastAsia="zh-CN"/>
        </w:rPr>
        <w:t>内涵观测点</w:t>
      </w:r>
      <w:r>
        <w:rPr>
          <w:rFonts w:hint="eastAsia" w:hAnsi="宋体"/>
        </w:rPr>
        <w:t>；其它专业可参照相关本科专业培养方案中的</w:t>
      </w:r>
      <w:r>
        <w:rPr>
          <w:rFonts w:hint="eastAsia"/>
        </w:rPr>
        <w:t>“</w:t>
      </w:r>
      <w:r>
        <w:rPr>
          <w:rFonts w:hint="eastAsia" w:hAnsi="宋体"/>
        </w:rPr>
        <w:t>培养</w:t>
      </w:r>
      <w:r>
        <w:rPr>
          <w:rFonts w:hint="eastAsia" w:hAnsi="宋体"/>
          <w:lang w:val="en-US" w:eastAsia="zh-CN"/>
        </w:rPr>
        <w:t>目标、毕业要求</w:t>
      </w:r>
      <w:r>
        <w:rPr>
          <w:rFonts w:hint="eastAsia"/>
        </w:rPr>
        <w:t>”</w:t>
      </w:r>
      <w:r>
        <w:rPr>
          <w:rFonts w:hint="eastAsia" w:hAnsi="宋体"/>
        </w:rPr>
        <w:t>，明确各门课程与所支撑的相关专业的毕业要求</w:t>
      </w:r>
      <w:r>
        <w:rPr>
          <w:rFonts w:hint="eastAsia" w:hAnsi="宋体"/>
          <w:lang w:val="en-US" w:eastAsia="zh-CN"/>
        </w:rPr>
        <w:t>内涵观测点</w:t>
      </w:r>
      <w:r>
        <w:rPr>
          <w:rFonts w:hint="eastAsia" w:hAnsi="宋体"/>
        </w:rPr>
        <w:t>的对应关系。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Chars="0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教学内容及学时安排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outlineLvl w:val="0"/>
        <w:rPr>
          <w:rFonts w:hint="eastAsia" w:ascii="黑体" w:eastAsia="宋体"/>
          <w:b w:val="0"/>
          <w:bCs/>
          <w:color w:val="auto"/>
          <w:sz w:val="24"/>
          <w:lang w:val="en-US" w:eastAsia="zh-CN"/>
        </w:rPr>
      </w:pPr>
      <w:r>
        <w:rPr>
          <w:rFonts w:hint="eastAsia"/>
        </w:rPr>
        <w:t>教学内容部分提倡用“了解****”，“理解****”，“掌握****”，“熟练掌握****”，“</w:t>
      </w:r>
      <w:r>
        <w:rPr>
          <w:rFonts w:hint="eastAsia"/>
          <w:lang w:val="en-US" w:eastAsia="zh-CN"/>
        </w:rPr>
        <w:t>应用</w:t>
      </w:r>
      <w:r>
        <w:rPr>
          <w:rFonts w:hint="eastAsia"/>
        </w:rPr>
        <w:t>****”，“熟练</w:t>
      </w:r>
      <w:r>
        <w:rPr>
          <w:rFonts w:hint="eastAsia"/>
          <w:lang w:val="en-US" w:eastAsia="zh-CN"/>
        </w:rPr>
        <w:t>应用</w:t>
      </w:r>
      <w:r>
        <w:rPr>
          <w:rFonts w:hint="eastAsia"/>
        </w:rPr>
        <w:t>****”，等教学要求用语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0"/>
        <w:rPr>
          <w:rFonts w:hint="eastAsia" w:ascii="黑体" w:eastAsia="黑体"/>
          <w:b w:val="0"/>
          <w:bCs/>
          <w:color w:val="auto"/>
          <w:sz w:val="24"/>
        </w:rPr>
      </w:pPr>
      <w:r>
        <w:rPr>
          <w:rFonts w:hint="eastAsia" w:ascii="黑体" w:eastAsia="黑体"/>
          <w:b w:val="0"/>
          <w:bCs/>
          <w:color w:val="auto"/>
          <w:sz w:val="24"/>
          <w:lang w:val="en-US" w:eastAsia="zh-CN"/>
        </w:rPr>
        <w:t>六、</w:t>
      </w:r>
      <w:r>
        <w:rPr>
          <w:rFonts w:hint="eastAsia" w:ascii="黑体" w:eastAsia="黑体"/>
          <w:b w:val="0"/>
          <w:bCs/>
          <w:color w:val="auto"/>
          <w:sz w:val="24"/>
        </w:rPr>
        <w:t>教学方法</w:t>
      </w:r>
    </w:p>
    <w:p>
      <w:pPr>
        <w:adjustRightInd w:val="0"/>
        <w:snapToGrid w:val="0"/>
        <w:spacing w:line="360" w:lineRule="auto"/>
        <w:ind w:firstLine="420" w:firstLineChars="200"/>
        <w:outlineLvl w:val="0"/>
        <w:rPr>
          <w:rFonts w:hint="default" w:eastAsia="宋体"/>
          <w:b w:val="0"/>
          <w:bCs w:val="0"/>
          <w:highlight w:val="none"/>
          <w:lang w:val="en-US" w:eastAsia="zh-CN"/>
        </w:rPr>
      </w:pPr>
      <w:r>
        <w:rPr>
          <w:rFonts w:hint="eastAsia"/>
        </w:rPr>
        <w:t>在教学过程中，体现</w:t>
      </w:r>
      <w:r>
        <w:rPr>
          <w:rFonts w:hint="eastAsia"/>
          <w:b w:val="0"/>
          <w:bCs w:val="0"/>
        </w:rPr>
        <w:t>“学生主体、教师主导”教学思想，可通过“教学的互动、团队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eastAsia"/>
          <w:b w:val="0"/>
          <w:bCs w:val="0"/>
        </w:rPr>
        <w:t>合作、教学的自主性、教学的开放性”多种形式，釆用整合探究式学习、融合学习、基于问题的教学、基于项目的学习、案例学习、专题讨论、文献阅读等教学方法实现。</w:t>
      </w:r>
      <w:r>
        <w:rPr>
          <w:rFonts w:hint="eastAsia"/>
          <w:b w:val="0"/>
          <w:bCs w:val="0"/>
          <w:highlight w:val="none"/>
          <w:lang w:val="en-US" w:eastAsia="zh-CN"/>
        </w:rPr>
        <w:t>课程应体现课程思政元素。</w:t>
      </w:r>
    </w:p>
    <w:p>
      <w:pPr>
        <w:adjustRightInd w:val="0"/>
        <w:snapToGrid w:val="0"/>
        <w:spacing w:line="360" w:lineRule="auto"/>
        <w:ind w:firstLine="420" w:firstLineChars="200"/>
        <w:outlineLvl w:val="0"/>
        <w:rPr>
          <w:b w:val="0"/>
          <w:bCs w:val="0"/>
        </w:rPr>
      </w:pPr>
      <w:r>
        <w:rPr>
          <w:rFonts w:hint="eastAsia"/>
          <w:b w:val="0"/>
          <w:bCs w:val="0"/>
        </w:rPr>
        <w:t>实验教学方法</w:t>
      </w:r>
      <w:r>
        <w:rPr>
          <w:rFonts w:hint="eastAsia"/>
          <w:b w:val="0"/>
          <w:bCs w:val="0"/>
          <w:highlight w:val="none"/>
        </w:rPr>
        <w:t>可借鉴“CDIO”思想</w:t>
      </w:r>
      <w:r>
        <w:rPr>
          <w:rFonts w:hint="eastAsia"/>
          <w:b w:val="0"/>
          <w:bCs w:val="0"/>
        </w:rPr>
        <w:t>，提高学生解决工程</w:t>
      </w:r>
      <w:r>
        <w:rPr>
          <w:rFonts w:hint="eastAsia"/>
          <w:b w:val="0"/>
          <w:bCs w:val="0"/>
          <w:lang w:val="en-US" w:eastAsia="zh-CN"/>
        </w:rPr>
        <w:t>问题的</w:t>
      </w:r>
      <w:r>
        <w:rPr>
          <w:rFonts w:hint="eastAsia"/>
          <w:b w:val="0"/>
          <w:bCs w:val="0"/>
        </w:rPr>
        <w:t>能力。</w:t>
      </w:r>
    </w:p>
    <w:p>
      <w:pPr>
        <w:spacing w:before="156" w:beforeLines="50" w:line="360" w:lineRule="auto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七、考核方式</w:t>
      </w:r>
    </w:p>
    <w:p>
      <w:pPr>
        <w:spacing w:line="360" w:lineRule="auto"/>
        <w:ind w:firstLine="420" w:firstLineChars="200"/>
        <w:rPr>
          <w:rFonts w:hint="eastAsia" w:hAnsi="宋体"/>
          <w:lang w:eastAsia="zh-CN"/>
        </w:rPr>
      </w:pPr>
      <w:r>
        <w:rPr>
          <w:rFonts w:hint="eastAsia" w:hAnsi="宋体"/>
        </w:rPr>
        <w:t>需明确说明课程考核环节包括哪些内容（尤其是过程性考核的内容）和所占的分数比例。课程考核方式应能够反映课程目标的实现情况，即应围绕课程目标是否达成进行考核，并通过表格明确考核方式和考核评价标准</w:t>
      </w:r>
      <w:r>
        <w:rPr>
          <w:rFonts w:hint="eastAsia" w:hAnsi="宋体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考核方式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闭卷笔试、开卷笔试、口试、笔试加口试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报告或论文</w:t>
      </w:r>
      <w:r>
        <w:rPr>
          <w:rFonts w:hint="eastAsia" w:ascii="宋体" w:hAnsi="宋体"/>
          <w:szCs w:val="21"/>
        </w:rPr>
        <w:t>等。</w:t>
      </w:r>
    </w:p>
    <w:p>
      <w:pPr>
        <w:spacing w:line="360" w:lineRule="auto"/>
        <w:ind w:firstLine="422" w:firstLineChars="200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理论课与实践类课程，可根据课程实际情况编写考核方式</w:t>
      </w:r>
      <w:r>
        <w:rPr>
          <w:rFonts w:hint="eastAsia" w:ascii="宋体" w:hAnsi="宋体"/>
          <w:b/>
          <w:bCs/>
          <w:szCs w:val="21"/>
          <w:lang w:eastAsia="zh-CN"/>
        </w:rPr>
        <w:t>）</w:t>
      </w:r>
    </w:p>
    <w:p>
      <w:pPr>
        <w:spacing w:line="360" w:lineRule="auto"/>
        <w:rPr>
          <w:rFonts w:hint="eastAsia" w:hAnsi="宋体"/>
        </w:rPr>
      </w:pPr>
      <w:r>
        <w:rPr>
          <w:rFonts w:hint="eastAsia" w:eastAsia="黑体"/>
          <w:sz w:val="24"/>
        </w:rPr>
        <w:t>八、教材与教学参考资源</w:t>
      </w:r>
    </w:p>
    <w:p>
      <w:pPr>
        <w:spacing w:line="360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包括教材、参考书目（原则上应为近</w:t>
      </w:r>
      <w:r>
        <w:rPr>
          <w:rFonts w:hint="eastAsia"/>
        </w:rPr>
        <w:t>5</w:t>
      </w:r>
      <w:r>
        <w:rPr>
          <w:rFonts w:hint="eastAsia" w:hAnsi="宋体"/>
        </w:rPr>
        <w:t>年内出版或再版），相关阅读材料、网络在线资源等。</w:t>
      </w:r>
    </w:p>
    <w:p>
      <w:pPr>
        <w:spacing w:line="360" w:lineRule="auto"/>
        <w:ind w:firstLine="420" w:firstLineChars="200"/>
        <w:rPr>
          <w:rFonts w:hint="eastAsia" w:hAnsi="宋体"/>
          <w:lang w:eastAsia="zh-CN"/>
        </w:rPr>
      </w:pPr>
      <w:r>
        <w:rPr>
          <w:rFonts w:hint="eastAsia" w:hAnsi="宋体"/>
          <w:lang w:val="en-US" w:eastAsia="zh-CN"/>
        </w:rPr>
        <w:t>其中</w:t>
      </w:r>
      <w:r>
        <w:rPr>
          <w:rFonts w:hint="eastAsia" w:hAnsi="宋体"/>
        </w:rPr>
        <w:t>教材</w:t>
      </w:r>
      <w:r>
        <w:rPr>
          <w:rFonts w:hint="eastAsia" w:hAnsi="宋体"/>
          <w:lang w:val="en-US" w:eastAsia="zh-CN"/>
        </w:rPr>
        <w:t>和参考书目</w:t>
      </w:r>
      <w:r>
        <w:rPr>
          <w:rFonts w:hint="eastAsia" w:hAnsi="宋体"/>
        </w:rPr>
        <w:t>必含信息：教材名称，作者，出版社，出版年份，版次，书号</w:t>
      </w:r>
      <w:r>
        <w:rPr>
          <w:rFonts w:hint="eastAsia" w:hAnsi="宋体"/>
          <w:lang w:eastAsia="zh-CN"/>
        </w:rPr>
        <w:t>。</w:t>
      </w:r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1.教材</w:t>
      </w:r>
    </w:p>
    <w:p>
      <w:pPr>
        <w:ind w:firstLine="630" w:firstLineChars="300"/>
        <w:rPr>
          <w:rFonts w:hint="eastAsia" w:ascii="宋体" w:hAnsi="宋体"/>
          <w:color w:val="548DD4"/>
        </w:rPr>
      </w:pPr>
      <w:r>
        <w:rPr>
          <w:rFonts w:hint="eastAsia" w:ascii="宋体" w:hAnsi="宋体"/>
          <w:color w:val="548DD4"/>
        </w:rPr>
        <w:t>格式如下：</w:t>
      </w:r>
    </w:p>
    <w:p>
      <w:pPr>
        <w:ind w:firstLine="630" w:firstLineChars="300"/>
        <w:rPr>
          <w:rFonts w:hint="eastAsia" w:ascii="宋体" w:hAnsi="宋体"/>
          <w:color w:val="548DD4"/>
        </w:rPr>
      </w:pPr>
      <w:r>
        <w:rPr>
          <w:rFonts w:hint="eastAsia" w:ascii="宋体" w:hAnsi="宋体"/>
          <w:color w:val="548DD4"/>
        </w:rPr>
        <w:t>[1]毛平淮. 互换性与测量技术基础(第3版) [M]. 北京：机械工业出版社，2016.</w:t>
      </w:r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2.主要参考书目</w:t>
      </w:r>
    </w:p>
    <w:p>
      <w:pPr>
        <w:ind w:firstLine="630" w:firstLineChars="300"/>
        <w:rPr>
          <w:rFonts w:hint="eastAsia" w:ascii="宋体" w:hAnsi="宋体"/>
          <w:color w:val="548DD4"/>
        </w:rPr>
      </w:pPr>
      <w:r>
        <w:rPr>
          <w:rFonts w:hint="eastAsia" w:ascii="宋体" w:hAnsi="宋体"/>
          <w:color w:val="548DD4"/>
        </w:rPr>
        <w:t>格式如下：</w:t>
      </w:r>
    </w:p>
    <w:p>
      <w:pPr>
        <w:ind w:firstLine="630" w:firstLineChars="300"/>
        <w:rPr>
          <w:rFonts w:hint="eastAsia" w:ascii="宋体" w:hAnsi="宋体"/>
          <w:color w:val="548DD4"/>
        </w:rPr>
      </w:pPr>
      <w:r>
        <w:rPr>
          <w:rFonts w:hint="eastAsia" w:ascii="宋体" w:hAnsi="宋体"/>
          <w:color w:val="548DD4"/>
        </w:rPr>
        <w:t>[1]廖念钊. 互换性与技术测量[M]. 北京：中国计量出版社，2008.</w:t>
      </w:r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3.数字教学资源：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(1)自建线上课程资源</w:t>
      </w:r>
      <w:r>
        <w:rPr>
          <w:rFonts w:hint="eastAsia" w:ascii="宋体" w:hAnsi="宋体" w:cs="宋体"/>
          <w:color w:val="4F81BD"/>
        </w:rPr>
        <w:t>（线上课程和混合式课程</w:t>
      </w:r>
      <w:r>
        <w:rPr>
          <w:rFonts w:hint="eastAsia" w:ascii="宋体" w:hAnsi="宋体" w:cs="宋体"/>
          <w:color w:val="FF0000"/>
        </w:rPr>
        <w:t>必须有覆盖所有教学内容的线上教学资源</w:t>
      </w:r>
      <w:r>
        <w:rPr>
          <w:rFonts w:hint="eastAsia" w:ascii="宋体" w:hAnsi="宋体" w:cs="宋体"/>
          <w:color w:val="4F81BD"/>
        </w:rPr>
        <w:t>）</w:t>
      </w:r>
    </w:p>
    <w:p>
      <w:pPr>
        <w:ind w:firstLine="630" w:firstLineChars="300"/>
        <w:rPr>
          <w:rFonts w:ascii="宋体" w:hAnsi="宋体"/>
          <w:color w:val="548DD4"/>
        </w:rPr>
      </w:pPr>
      <w:r>
        <w:rPr>
          <w:rFonts w:hint="eastAsia" w:ascii="宋体" w:hAnsi="宋体"/>
          <w:color w:val="548DD4"/>
        </w:rPr>
        <w:t>格式如下：</w:t>
      </w:r>
    </w:p>
    <w:p>
      <w:pPr>
        <w:ind w:firstLine="630" w:firstLineChars="300"/>
        <w:rPr>
          <w:rFonts w:ascii="宋体" w:hAnsi="宋体"/>
          <w:color w:val="548DD4"/>
        </w:rPr>
      </w:pPr>
      <w:r>
        <w:rPr>
          <w:rFonts w:hint="eastAsia" w:ascii="宋体" w:hAnsi="宋体"/>
          <w:color w:val="548DD4"/>
        </w:rPr>
        <w:t>课程平台，课程名称，课程链接；</w:t>
      </w:r>
    </w:p>
    <w:p>
      <w:pPr>
        <w:ind w:firstLine="630" w:firstLineChars="300"/>
        <w:rPr>
          <w:color w:val="548DD4"/>
        </w:rPr>
      </w:pPr>
      <w:r>
        <w:rPr>
          <w:rFonts w:hint="eastAsia" w:ascii="宋体" w:hAnsi="宋体"/>
          <w:color w:val="548DD4"/>
        </w:rPr>
        <w:t>例：中国大学慕课，《*</w:t>
      </w:r>
      <w:r>
        <w:rPr>
          <w:rFonts w:ascii="宋体" w:hAnsi="宋体"/>
          <w:color w:val="548DD4"/>
        </w:rPr>
        <w:t>**</w:t>
      </w:r>
      <w:r>
        <w:rPr>
          <w:rFonts w:hint="eastAsia" w:ascii="宋体" w:hAnsi="宋体"/>
          <w:color w:val="548DD4"/>
        </w:rPr>
        <w:t xml:space="preserve">课程》， </w:t>
      </w:r>
      <w:r>
        <w:rPr>
          <w:color w:val="548DD4"/>
        </w:rPr>
        <w:t>https://www.icourse163.org/course/HHU-1001755159；</w:t>
      </w:r>
    </w:p>
    <w:p>
      <w:pPr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(2)引用线上教学资源</w:t>
      </w:r>
    </w:p>
    <w:p>
      <w:pPr>
        <w:ind w:firstLine="630" w:firstLineChars="300"/>
        <w:rPr>
          <w:rFonts w:hint="eastAsia" w:ascii="宋体" w:hAnsi="宋体"/>
          <w:bCs/>
          <w:color w:val="548DD4"/>
          <w:szCs w:val="21"/>
        </w:rPr>
      </w:pPr>
      <w:r>
        <w:rPr>
          <w:rFonts w:hint="eastAsia" w:ascii="宋体" w:hAnsi="宋体"/>
          <w:bCs/>
          <w:color w:val="548DD4"/>
          <w:szCs w:val="21"/>
        </w:rPr>
        <w:t>格式如下：</w:t>
      </w:r>
    </w:p>
    <w:p>
      <w:pPr>
        <w:ind w:firstLine="630" w:firstLineChars="300"/>
        <w:rPr>
          <w:color w:val="548DD4"/>
        </w:rPr>
      </w:pPr>
      <w:r>
        <w:rPr>
          <w:rFonts w:hint="eastAsia"/>
          <w:color w:val="548DD4"/>
        </w:rPr>
        <w:t>[</w:t>
      </w:r>
      <w:r>
        <w:rPr>
          <w:color w:val="548DD4"/>
        </w:rPr>
        <w:t>1]中国大学慕课，《***课程》， https://www.icourse163.org/course/HHU-1001755159</w:t>
      </w:r>
      <w:r>
        <w:rPr>
          <w:rFonts w:hint="eastAsia"/>
          <w:color w:val="548DD4"/>
        </w:rPr>
        <w:t>。</w:t>
      </w:r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4.其他参考资料</w:t>
      </w:r>
    </w:p>
    <w:p>
      <w:pPr>
        <w:spacing w:line="360" w:lineRule="auto"/>
        <w:ind w:firstLine="420" w:firstLineChars="200"/>
        <w:rPr>
          <w:rFonts w:hint="eastAsia" w:hAnsi="宋体"/>
          <w:lang w:eastAsia="zh-CN"/>
        </w:rPr>
      </w:pPr>
    </w:p>
    <w:p>
      <w:pPr>
        <w:rPr>
          <w:rFonts w:hint="default" w:eastAsia="黑体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九、审核人与批准人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审核人原则上为专业负责人或系所主任，批准人为学院教学副院长。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7ABF9"/>
    <w:multiLevelType w:val="singleLevel"/>
    <w:tmpl w:val="A9C7AB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9B48FB"/>
    <w:multiLevelType w:val="singleLevel"/>
    <w:tmpl w:val="B19B48F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BE8358"/>
    <w:multiLevelType w:val="singleLevel"/>
    <w:tmpl w:val="BFBE83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C2C7AE"/>
    <w:multiLevelType w:val="singleLevel"/>
    <w:tmpl w:val="00C2C7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27A5281F"/>
    <w:multiLevelType w:val="multilevel"/>
    <w:tmpl w:val="27A5281F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WI2Nzg3YjE3NTU1NTRiY2I3NjEyZjNkYTUyOTQifQ=="/>
    <w:docVar w:name="KSO_WPS_MARK_KEY" w:val="ddab3909-c0a1-4275-8e08-02c32af33ef7"/>
  </w:docVars>
  <w:rsids>
    <w:rsidRoot w:val="2DC7454D"/>
    <w:rsid w:val="06706B47"/>
    <w:rsid w:val="10727C56"/>
    <w:rsid w:val="1E8675DE"/>
    <w:rsid w:val="27535E8A"/>
    <w:rsid w:val="2DC7454D"/>
    <w:rsid w:val="2EAD7D89"/>
    <w:rsid w:val="359C2EFC"/>
    <w:rsid w:val="3B275A1F"/>
    <w:rsid w:val="3E3A4426"/>
    <w:rsid w:val="3FC54201"/>
    <w:rsid w:val="4C1E1AA0"/>
    <w:rsid w:val="4E8A3BDE"/>
    <w:rsid w:val="5113281F"/>
    <w:rsid w:val="521F2A93"/>
    <w:rsid w:val="640E2967"/>
    <w:rsid w:val="64FD6C64"/>
    <w:rsid w:val="6D6E2A44"/>
    <w:rsid w:val="7718725C"/>
    <w:rsid w:val="77E617D9"/>
    <w:rsid w:val="781F4D38"/>
    <w:rsid w:val="78F80A00"/>
    <w:rsid w:val="79A56397"/>
    <w:rsid w:val="7CA81807"/>
    <w:rsid w:val="7CF2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1822</Words>
  <Characters>2011</Characters>
  <Lines>0</Lines>
  <Paragraphs>0</Paragraphs>
  <TotalTime>2</TotalTime>
  <ScaleCrop>false</ScaleCrop>
  <LinksUpToDate>false</LinksUpToDate>
  <CharactersWithSpaces>2038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2023-12-07T03:06:00Z</dcterms:created>
  <dc:creator>冀燕丽</dc:creator>
  <cp:lastModifiedBy>冀燕丽</cp:lastModifiedBy>
  <dcterms:modified xsi:type="dcterms:W3CDTF">2025-10-09T06:41:43Z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2BC40ED2F0344A9EB9BAAF2DAEF9106C_11</vt:lpwstr>
  </property>
</Properties>
</file>