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firstLine="0" w:firstLineChars="0"/>
        <w:jc w:val="center"/>
        <w:textAlignment w:val="auto"/>
        <w:rPr>
          <w:rFonts w:ascii="华文新魏" w:eastAsia="华文新魏"/>
          <w:color w:val="FF0000"/>
          <w:sz w:val="72"/>
          <w:highlight w:val="none"/>
        </w:rPr>
      </w:pPr>
      <w:r>
        <w:rPr>
          <w:rFonts w:hint="eastAsia" w:ascii="华文新魏" w:eastAsia="华文新魏"/>
          <w:color w:val="FF0000"/>
          <w:sz w:val="72"/>
          <w:szCs w:val="28"/>
          <w:highlight w:val="none"/>
        </w:rPr>
        <w:t>北京科技大学教务处</w:t>
      </w:r>
    </w:p>
    <w:p>
      <w:pPr>
        <w:spacing w:before="312" w:beforeLines="100"/>
        <w:jc w:val="right"/>
        <w:rPr>
          <w:rFonts w:hint="eastAsia" w:ascii="仿宋_GB2312" w:hAnsi="楷体" w:eastAsia="仿宋_GB2312" w:cs="Arial"/>
          <w:sz w:val="28"/>
          <w:szCs w:val="28"/>
          <w:highlight w:val="none"/>
        </w:rPr>
      </w:pPr>
      <w:r>
        <w:rPr>
          <w:rFonts w:hint="eastAsia" w:ascii="楷体" w:hAnsi="楷体" w:eastAsia="楷体" w:cs="Arial"/>
          <w:sz w:val="28"/>
          <w:szCs w:val="28"/>
          <w:highlight w:val="none"/>
        </w:rPr>
        <w:t>教通知〔202</w:t>
      </w:r>
      <w:r>
        <w:rPr>
          <w:rFonts w:hint="eastAsia" w:ascii="楷体" w:hAnsi="楷体" w:eastAsia="楷体" w:cs="Arial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 w:cs="Arial"/>
          <w:sz w:val="28"/>
          <w:szCs w:val="28"/>
          <w:highlight w:val="none"/>
        </w:rPr>
        <w:t>〕</w:t>
      </w:r>
      <w:r>
        <w:rPr>
          <w:rFonts w:hint="eastAsia" w:ascii="楷体" w:hAnsi="楷体" w:eastAsia="楷体" w:cs="Arial"/>
          <w:sz w:val="28"/>
          <w:szCs w:val="28"/>
          <w:highlight w:val="none"/>
          <w:lang w:val="en-US" w:eastAsia="zh-CN"/>
        </w:rPr>
        <w:t>182</w:t>
      </w:r>
      <w:r>
        <w:rPr>
          <w:rFonts w:hint="eastAsia" w:ascii="楷体" w:hAnsi="楷体" w:eastAsia="楷体" w:cs="Arial"/>
          <w:sz w:val="28"/>
          <w:szCs w:val="28"/>
          <w:highlight w:val="none"/>
        </w:rPr>
        <w:t>号</w:t>
      </w:r>
    </w:p>
    <w:p>
      <w:pPr>
        <w:jc w:val="center"/>
        <w:rPr>
          <w:rFonts w:hint="eastAsia" w:ascii="黑体" w:hAnsi="黑体" w:eastAsia="黑体" w:cs="黑体"/>
          <w:color w:val="000000"/>
          <w:kern w:val="2"/>
          <w:sz w:val="36"/>
          <w:szCs w:val="36"/>
          <w:highlight w:val="none"/>
          <w:lang w:val="en-US" w:eastAsia="zh-CN" w:bidi="ar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151130</wp:posOffset>
                </wp:positionV>
                <wp:extent cx="5734050" cy="0"/>
                <wp:effectExtent l="0" t="34925" r="0" b="412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98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75pt;margin-top:11.9pt;height:0pt;width:451.5pt;z-index:251659264;mso-width-relative:page;mso-height-relative:page;" filled="f" stroked="t" coordsize="21600,21600" o:gfxdata="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C34x9YAAAAJAQAADwAAAAAAAAABACAAAAAiAAAAZHJzL2Rvd25yZXYueG1sUEsB&#10;AhQAFAAAAAgAh07iQAMDTfD3AQAAygMAAA4AAAAAAAAAAQAgAAAAJQEAAGRycy9lMm9Eb2MueG1s&#10;UEsFBgAAAAAGAAYAWQEAAI4FAAAAAA==&#10;">
                <v:fill on="f" focussize="0,0"/>
                <v:stroke weight="5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highlight w:val="none"/>
          <w:lang w:val="en-US" w:eastAsia="zh-CN" w:bidi="ar"/>
        </w:rPr>
        <w:t>关于开展2025年北京科技大学微专业建设立项申报通知</w:t>
      </w:r>
    </w:p>
    <w:p>
      <w:pPr>
        <w:ind w:firstLine="0" w:firstLineChars="0"/>
        <w:rPr>
          <w:rFonts w:ascii="宋体" w:hAnsi="宋体" w:eastAsia="宋体"/>
          <w:b/>
          <w:bCs/>
          <w:highlight w:val="none"/>
        </w:rPr>
      </w:pPr>
      <w:r>
        <w:rPr>
          <w:rFonts w:ascii="宋体" w:hAnsi="宋体" w:eastAsia="宋体"/>
          <w:b/>
          <w:bCs/>
          <w:highlight w:val="none"/>
        </w:rPr>
        <w:t>各</w:t>
      </w:r>
      <w:r>
        <w:rPr>
          <w:rFonts w:hint="eastAsia" w:ascii="宋体" w:hAnsi="宋体" w:eastAsia="宋体"/>
          <w:b/>
          <w:bCs/>
          <w:highlight w:val="none"/>
          <w:lang w:val="en-US" w:eastAsia="zh-CN"/>
        </w:rPr>
        <w:t>学院及相关</w:t>
      </w:r>
      <w:r>
        <w:rPr>
          <w:rFonts w:ascii="宋体" w:hAnsi="宋体" w:eastAsia="宋体"/>
          <w:b/>
          <w:bCs/>
          <w:highlight w:val="none"/>
        </w:rPr>
        <w:t>单位：</w:t>
      </w:r>
    </w:p>
    <w:p>
      <w:pPr>
        <w:rPr>
          <w:rFonts w:hint="eastAsia" w:ascii="宋体" w:hAnsi="宋体" w:eastAsia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highlight w:val="none"/>
        </w:rPr>
        <w:t>为深入推进“四新”建设，更好地适应新技术、新产业、新业态、新模式发展需要，推进跨学科跨专业复合型人才培养，深化产教融合，强化科教融合，推动人才培养模式改革，促进学生个性化、多样化发展，根据教育部相关文件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及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《北京科技大学微专业建设与管理实施办法（试行）》（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校发〔2024〕37号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精神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，</w:t>
      </w:r>
      <w:r>
        <w:rPr>
          <w:rFonts w:ascii="宋体" w:hAnsi="宋体" w:eastAsia="宋体"/>
          <w:color w:val="auto"/>
          <w:highlight w:val="none"/>
        </w:rPr>
        <w:t>学校组织开展北京科技大学</w:t>
      </w: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第二</w:t>
      </w:r>
      <w:r>
        <w:rPr>
          <w:rFonts w:ascii="宋体" w:hAnsi="宋体" w:eastAsia="宋体"/>
          <w:color w:val="auto"/>
          <w:highlight w:val="none"/>
        </w:rPr>
        <w:t>批微专业建设立项申报工作</w:t>
      </w:r>
      <w:r>
        <w:rPr>
          <w:rFonts w:hint="eastAsia" w:ascii="宋体" w:hAnsi="宋体" w:eastAsia="宋体"/>
          <w:color w:val="auto"/>
          <w:highlight w:val="none"/>
          <w:lang w:eastAsia="zh-CN"/>
        </w:rPr>
        <w:t>。</w:t>
      </w:r>
      <w:r>
        <w:rPr>
          <w:rFonts w:ascii="宋体" w:hAnsi="宋体" w:eastAsia="宋体"/>
          <w:color w:val="auto"/>
          <w:highlight w:val="none"/>
        </w:rPr>
        <w:t>现将有关事项通知如下：</w:t>
      </w:r>
    </w:p>
    <w:p>
      <w:pPr>
        <w:pStyle w:val="3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highlight w:val="none"/>
        </w:rPr>
        <w:t>申报类型</w:t>
      </w:r>
    </w:p>
    <w:p>
      <w:pPr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highlight w:val="none"/>
        </w:rPr>
        <w:t>1.学科交叉类</w:t>
      </w:r>
      <w:r>
        <w:rPr>
          <w:rFonts w:hint="eastAsia" w:ascii="宋体" w:hAnsi="宋体" w:eastAsia="宋体"/>
          <w:highlight w:val="none"/>
        </w:rPr>
        <w:t>：</w:t>
      </w:r>
      <w:r>
        <w:rPr>
          <w:rFonts w:ascii="宋体" w:hAnsi="宋体" w:eastAsia="宋体"/>
          <w:highlight w:val="none"/>
        </w:rPr>
        <w:t>打破学科专业壁垒，深化学科交叉融合，满足学生有广泛的跨专业学习需求，培养复合创新型人才。</w:t>
      </w:r>
    </w:p>
    <w:p>
      <w:pPr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highlight w:val="none"/>
        </w:rPr>
        <w:t>2.产教融合类</w:t>
      </w:r>
      <w:r>
        <w:rPr>
          <w:rFonts w:hint="eastAsia" w:ascii="宋体" w:hAnsi="宋体" w:eastAsia="宋体"/>
          <w:highlight w:val="none"/>
        </w:rPr>
        <w:t>：</w:t>
      </w:r>
      <w:r>
        <w:rPr>
          <w:rFonts w:ascii="宋体" w:hAnsi="宋体" w:eastAsia="宋体"/>
          <w:highlight w:val="none"/>
        </w:rPr>
        <w:t>深入与政府、行业企业合作，服务新产业、新业态，增强学生职业竞争力，提升专业培养与就业职业发展需求之间的匹配度。</w:t>
      </w:r>
    </w:p>
    <w:p>
      <w:pPr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highlight w:val="none"/>
        </w:rPr>
        <w:t>3.新兴前沿类</w:t>
      </w:r>
      <w:r>
        <w:rPr>
          <w:rFonts w:hint="eastAsia" w:ascii="宋体" w:hAnsi="宋体" w:eastAsia="宋体"/>
          <w:highlight w:val="none"/>
        </w:rPr>
        <w:t>：</w:t>
      </w:r>
      <w:r>
        <w:rPr>
          <w:rFonts w:ascii="宋体" w:hAnsi="宋体" w:eastAsia="宋体"/>
          <w:highlight w:val="none"/>
        </w:rPr>
        <w:t>聚焦某个学科、产业前沿的研究方向，围绕正在或未来向各行业领域渗透的新兴技</w:t>
      </w:r>
      <w:r>
        <w:rPr>
          <w:rFonts w:hint="eastAsia" w:ascii="宋体" w:hAnsi="宋体" w:eastAsia="宋体"/>
          <w:highlight w:val="none"/>
        </w:rPr>
        <w:t>术，进行人才培养。</w:t>
      </w:r>
    </w:p>
    <w:p>
      <w:pPr>
        <w:rPr>
          <w:rFonts w:ascii="宋体" w:hAnsi="宋体" w:eastAsia="宋体"/>
          <w:highlight w:val="none"/>
        </w:rPr>
      </w:pPr>
      <w:r>
        <w:rPr>
          <w:rFonts w:ascii="宋体" w:hAnsi="宋体" w:eastAsia="宋体"/>
          <w:highlight w:val="none"/>
        </w:rPr>
        <w:t>4.优势特色类</w:t>
      </w:r>
      <w:r>
        <w:rPr>
          <w:rFonts w:hint="eastAsia" w:ascii="宋体" w:hAnsi="宋体" w:eastAsia="宋体"/>
          <w:highlight w:val="none"/>
        </w:rPr>
        <w:t>：</w:t>
      </w:r>
      <w:r>
        <w:rPr>
          <w:rFonts w:ascii="宋体" w:hAnsi="宋体" w:eastAsia="宋体"/>
          <w:highlight w:val="none"/>
        </w:rPr>
        <w:t>依托学校及</w:t>
      </w:r>
      <w:r>
        <w:rPr>
          <w:rFonts w:hint="eastAsia" w:ascii="宋体" w:hAnsi="宋体" w:eastAsia="宋体"/>
          <w:highlight w:val="none"/>
          <w:lang w:val="en-US" w:eastAsia="zh-CN"/>
        </w:rPr>
        <w:t>教学单位</w:t>
      </w:r>
      <w:r>
        <w:rPr>
          <w:rFonts w:ascii="宋体" w:hAnsi="宋体" w:eastAsia="宋体"/>
          <w:highlight w:val="none"/>
        </w:rPr>
        <w:t>优势特色学科，聚焦学科专业核心素养，体现学校学科发展的品牌和特色。</w:t>
      </w:r>
    </w:p>
    <w:p>
      <w:pPr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  <w:lang w:val="en-US" w:eastAsia="zh-CN"/>
        </w:rPr>
        <w:t>5</w:t>
      </w:r>
      <w:r>
        <w:rPr>
          <w:rFonts w:ascii="宋体" w:hAnsi="宋体" w:eastAsia="宋体"/>
          <w:highlight w:val="none"/>
        </w:rPr>
        <w:t>.其他类。</w:t>
      </w:r>
    </w:p>
    <w:p>
      <w:pPr>
        <w:pStyle w:val="3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二、申报条件</w:t>
      </w:r>
    </w:p>
    <w:p>
      <w:pPr>
        <w:rPr>
          <w:rFonts w:hint="eastAsia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highlight w:val="none"/>
          <w:lang w:val="en-US" w:eastAsia="zh-CN"/>
        </w:rPr>
        <w:t>1.微专业建设指导思想、目标、任务明确，特色鲜明；依托学校优势特色学科或省部级及其以上一流本科专业建设点，体现学科专业交叉内涵。</w:t>
      </w:r>
    </w:p>
    <w:p>
      <w:pPr>
        <w:rPr>
          <w:rFonts w:hint="eastAsia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highlight w:val="none"/>
          <w:lang w:val="en-US" w:eastAsia="zh-CN"/>
        </w:rPr>
        <w:t>2.微专业负责人在教学和学术上有一定造诣，熟悉本专业发展方向，具有高级技术职称，有一定的教学管理经验，主讲本微专业课程1门及以上。</w:t>
      </w:r>
    </w:p>
    <w:p>
      <w:pPr>
        <w:rPr>
          <w:rFonts w:hint="eastAsia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highlight w:val="none"/>
          <w:lang w:val="en-US" w:eastAsia="zh-CN"/>
        </w:rPr>
        <w:t>3.微专业团队成员年龄与知识结构合理、善于创新、团结协作，有承担人才培养模式改革和教学建设任务的能力。学校鼓励和支持微专业教学团队吸纳行业企业相关专家参与。</w:t>
      </w:r>
    </w:p>
    <w:p>
      <w:pPr>
        <w:rPr>
          <w:rFonts w:hint="default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highlight w:val="none"/>
          <w:lang w:val="en-US" w:eastAsia="zh-CN"/>
        </w:rPr>
        <w:t>4.微专业人才培养方案科学合理，专业培养目标精准，课程体系能够支撑专业培养目标，所含课程符合专业及学科发展趋势。</w:t>
      </w:r>
    </w:p>
    <w:p>
      <w:pPr>
        <w:pStyle w:val="3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三、课程设计</w:t>
      </w:r>
    </w:p>
    <w:p>
      <w:pPr>
        <w:pStyle w:val="4"/>
        <w:rPr>
          <w:rFonts w:ascii="宋体" w:hAnsi="宋体" w:eastAsia="宋体"/>
          <w:b w:val="0"/>
          <w:bCs w:val="0"/>
          <w:highlight w:val="none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1</w:t>
      </w:r>
      <w:r>
        <w:rPr>
          <w:b w:val="0"/>
          <w:bCs w:val="0"/>
          <w:highlight w:val="none"/>
        </w:rPr>
        <w:t>.</w:t>
      </w:r>
      <w:r>
        <w:rPr>
          <w:rFonts w:hint="eastAsia"/>
          <w:b w:val="0"/>
          <w:bCs w:val="0"/>
          <w:highlight w:val="none"/>
        </w:rPr>
        <w:t>每个微专业开设6-10门核心课程，总学分控制在12-20学分左右，每门课程原则上为2-3学分，每个学分16学时。微专业学制一般不超过2年。</w:t>
      </w:r>
    </w:p>
    <w:p>
      <w:pPr>
        <w:pStyle w:val="4"/>
        <w:rPr>
          <w:b w:val="0"/>
          <w:bCs w:val="0"/>
          <w:highlight w:val="none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</w:t>
      </w:r>
      <w:r>
        <w:rPr>
          <w:b w:val="0"/>
          <w:bCs w:val="0"/>
          <w:highlight w:val="none"/>
        </w:rPr>
        <w:t>.</w:t>
      </w:r>
      <w:r>
        <w:rPr>
          <w:rFonts w:hint="eastAsia"/>
          <w:b w:val="0"/>
          <w:bCs w:val="0"/>
          <w:highlight w:val="none"/>
          <w:lang w:val="en-US" w:eastAsia="zh-CN"/>
        </w:rPr>
        <w:t>课程建设</w:t>
      </w:r>
      <w:r>
        <w:rPr>
          <w:b w:val="0"/>
          <w:bCs w:val="0"/>
          <w:highlight w:val="none"/>
        </w:rPr>
        <w:t>方式</w:t>
      </w:r>
    </w:p>
    <w:p>
      <w:pPr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(</w:t>
      </w:r>
      <w:r>
        <w:rPr>
          <w:rFonts w:ascii="宋体" w:hAnsi="宋体" w:eastAsia="宋体"/>
          <w:highlight w:val="none"/>
        </w:rPr>
        <w:t>1)线下课程。线下课程可采用传统线下课堂教学方式，也可根据授课内容，灵活运用小组研讨、翻转课堂等新形态教学方式。</w:t>
      </w:r>
    </w:p>
    <w:p>
      <w:pPr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(</w:t>
      </w:r>
      <w:r>
        <w:rPr>
          <w:rFonts w:ascii="宋体" w:hAnsi="宋体" w:eastAsia="宋体"/>
          <w:highlight w:val="none"/>
        </w:rPr>
        <w:t>2)线上课程。线上课程可采用传统线上授课方式，也可根据授课对象特点，建成慕课、SPOC等线上开放课程</w:t>
      </w:r>
      <w:r>
        <w:rPr>
          <w:rFonts w:hint="eastAsia" w:ascii="宋体" w:hAnsi="宋体" w:eastAsia="宋体"/>
          <w:highlight w:val="none"/>
        </w:rPr>
        <w:t>。</w:t>
      </w:r>
    </w:p>
    <w:p>
      <w:pPr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(</w:t>
      </w:r>
      <w:r>
        <w:rPr>
          <w:rFonts w:ascii="宋体" w:hAnsi="宋体" w:eastAsia="宋体"/>
          <w:highlight w:val="none"/>
        </w:rPr>
        <w:t>3)线上线下融合式课程。教学模式线上线下融合式教学为主，其中，线下教学内容应突出学生实践、协作等能力的提升。</w:t>
      </w:r>
    </w:p>
    <w:p>
      <w:pPr>
        <w:pStyle w:val="3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四、建设保障</w:t>
      </w:r>
    </w:p>
    <w:p>
      <w:pPr>
        <w:rPr>
          <w:rFonts w:hint="eastAsia"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学校</w:t>
      </w:r>
      <w:r>
        <w:rPr>
          <w:rFonts w:hint="eastAsia" w:ascii="宋体" w:hAnsi="宋体" w:eastAsia="宋体"/>
          <w:highlight w:val="none"/>
          <w:lang w:val="en-US" w:eastAsia="zh-CN"/>
        </w:rPr>
        <w:t>计划</w:t>
      </w:r>
      <w:r>
        <w:rPr>
          <w:rFonts w:hint="eastAsia" w:ascii="宋体" w:hAnsi="宋体" w:eastAsia="宋体"/>
          <w:highlight w:val="none"/>
        </w:rPr>
        <w:t>根据需要为立项建设的微专业项目提供</w:t>
      </w:r>
      <w:r>
        <w:rPr>
          <w:rFonts w:hint="eastAsia" w:ascii="宋体" w:hAnsi="宋体" w:eastAsia="宋体"/>
          <w:highlight w:val="none"/>
          <w:lang w:val="en-US" w:eastAsia="zh-CN"/>
        </w:rPr>
        <w:t>一定的</w:t>
      </w:r>
      <w:r>
        <w:rPr>
          <w:rFonts w:hint="eastAsia" w:ascii="宋体" w:hAnsi="宋体" w:eastAsia="宋体"/>
          <w:highlight w:val="none"/>
        </w:rPr>
        <w:t>建设和实施经费，给予</w:t>
      </w:r>
      <w:r>
        <w:rPr>
          <w:rFonts w:hint="eastAsia" w:ascii="宋体" w:hAnsi="宋体" w:eastAsia="宋体"/>
          <w:highlight w:val="none"/>
          <w:lang w:val="en-US" w:eastAsia="zh-CN"/>
        </w:rPr>
        <w:t>微</w:t>
      </w:r>
      <w:r>
        <w:rPr>
          <w:rFonts w:hint="eastAsia" w:ascii="宋体" w:hAnsi="宋体" w:eastAsia="宋体"/>
          <w:highlight w:val="none"/>
        </w:rPr>
        <w:t>专业负责人及教学团队主要成员在教学团队建设、教学改革项目等方面重点关注及支持。教师承担微专业课程的教学任务计入教学工作量统计。</w:t>
      </w:r>
    </w:p>
    <w:p>
      <w:pPr>
        <w:pStyle w:val="3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五、工作安排</w:t>
      </w:r>
    </w:p>
    <w:p>
      <w:pPr>
        <w:rPr>
          <w:rFonts w:hint="eastAsia"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  <w:lang w:val="en-US" w:eastAsia="zh-CN"/>
        </w:rPr>
        <w:t>申报单位</w:t>
      </w:r>
      <w:r>
        <w:rPr>
          <w:rFonts w:hint="eastAsia" w:ascii="宋体" w:hAnsi="宋体" w:eastAsia="宋体"/>
          <w:highlight w:val="none"/>
        </w:rPr>
        <w:t>是微专业具体建设和实施的主要部门，请各</w:t>
      </w:r>
      <w:r>
        <w:rPr>
          <w:rFonts w:hint="eastAsia" w:ascii="宋体" w:hAnsi="宋体" w:eastAsia="宋体"/>
          <w:highlight w:val="none"/>
          <w:lang w:val="en-US" w:eastAsia="zh-CN"/>
        </w:rPr>
        <w:t>单位</w:t>
      </w:r>
      <w:r>
        <w:rPr>
          <w:rFonts w:hint="eastAsia" w:ascii="宋体" w:hAnsi="宋体" w:eastAsia="宋体"/>
          <w:highlight w:val="none"/>
        </w:rPr>
        <w:t>高度重视微专业建设，根据实际情况进行自主申报，每个</w:t>
      </w:r>
      <w:r>
        <w:rPr>
          <w:rFonts w:hint="eastAsia" w:ascii="宋体" w:hAnsi="宋体" w:eastAsia="宋体"/>
          <w:highlight w:val="none"/>
          <w:lang w:val="en-US" w:eastAsia="zh-CN"/>
        </w:rPr>
        <w:t>单位</w:t>
      </w:r>
      <w:r>
        <w:rPr>
          <w:rFonts w:hint="eastAsia" w:ascii="宋体" w:hAnsi="宋体" w:eastAsia="宋体"/>
          <w:highlight w:val="none"/>
        </w:rPr>
        <w:t>原则上限申报</w:t>
      </w:r>
      <w:r>
        <w:rPr>
          <w:rFonts w:ascii="宋体" w:hAnsi="宋体" w:eastAsia="宋体"/>
          <w:highlight w:val="none"/>
        </w:rPr>
        <w:t>2项。</w:t>
      </w:r>
      <w:r>
        <w:rPr>
          <w:rFonts w:hint="eastAsia" w:ascii="宋体" w:hAnsi="宋体" w:eastAsia="宋体"/>
          <w:highlight w:val="none"/>
          <w:lang w:val="en-US" w:eastAsia="zh-CN"/>
        </w:rPr>
        <w:t>请</w:t>
      </w:r>
      <w:r>
        <w:rPr>
          <w:rFonts w:hint="eastAsia" w:ascii="宋体" w:hAnsi="宋体" w:eastAsia="宋体"/>
          <w:highlight w:val="none"/>
        </w:rPr>
        <w:fldChar w:fldCharType="begin"/>
      </w:r>
      <w:r>
        <w:rPr>
          <w:rFonts w:hint="eastAsia" w:ascii="宋体" w:hAnsi="宋体" w:eastAsia="宋体"/>
          <w:highlight w:val="none"/>
        </w:rPr>
        <w:instrText xml:space="preserve"> HYPERLINK "mailto:请各学院高度重视微专业建设，认真填报《北京科技大学微专业立项申报表》(附件2)，《北京科技大学微专业立项申报推荐表》（附件3），《北京科技大学微专业培养方案》（附件4），并于2024年11月22日前将纸质版报教务处教学科(办公楼111)，电子版(电子版及盖章的PDF扫描文件)统一发送至邮箱jwcjxk@ustb.edu.cn，邮件主题为\“2024年XX学院微专业申报\”。后续学校将组织专家评审，评审结果和后续工作另行通知。" </w:instrText>
      </w:r>
      <w:r>
        <w:rPr>
          <w:rFonts w:hint="eastAsia" w:ascii="宋体" w:hAnsi="宋体" w:eastAsia="宋体"/>
          <w:highlight w:val="none"/>
        </w:rPr>
        <w:fldChar w:fldCharType="separate"/>
      </w:r>
      <w:r>
        <w:rPr>
          <w:rFonts w:hint="eastAsia" w:ascii="宋体" w:hAnsi="宋体" w:eastAsia="宋体"/>
          <w:highlight w:val="none"/>
        </w:rPr>
        <w:t>认真填报《北京科技大学微专业</w:t>
      </w:r>
      <w:r>
        <w:rPr>
          <w:rFonts w:hint="eastAsia" w:ascii="宋体" w:hAnsi="宋体" w:eastAsia="宋体"/>
          <w:highlight w:val="none"/>
          <w:lang w:val="en-US" w:eastAsia="zh-CN"/>
        </w:rPr>
        <w:t>立项申报表</w:t>
      </w:r>
      <w:r>
        <w:rPr>
          <w:rFonts w:hint="eastAsia" w:ascii="宋体" w:hAnsi="宋体" w:eastAsia="宋体"/>
          <w:highlight w:val="none"/>
        </w:rPr>
        <w:t>》(附件</w:t>
      </w:r>
      <w:r>
        <w:rPr>
          <w:rFonts w:hint="eastAsia" w:ascii="宋体" w:hAnsi="宋体" w:eastAsia="宋体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highlight w:val="none"/>
        </w:rPr>
        <w:t>)，《北京科技大学微专业立项</w:t>
      </w:r>
      <w:r>
        <w:rPr>
          <w:rFonts w:hint="eastAsia" w:ascii="宋体" w:hAnsi="宋体" w:eastAsia="宋体"/>
          <w:highlight w:val="none"/>
          <w:lang w:val="en-US" w:eastAsia="zh-CN"/>
        </w:rPr>
        <w:t>申报</w:t>
      </w:r>
      <w:r>
        <w:rPr>
          <w:rFonts w:hint="eastAsia" w:ascii="宋体" w:hAnsi="宋体" w:eastAsia="宋体"/>
          <w:highlight w:val="none"/>
        </w:rPr>
        <w:t>推荐表》（附件</w:t>
      </w:r>
      <w:r>
        <w:rPr>
          <w:rFonts w:hint="eastAsia" w:ascii="宋体" w:hAnsi="宋体" w:eastAsia="宋体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highlight w:val="none"/>
        </w:rPr>
        <w:t>），</w:t>
      </w:r>
      <w:r>
        <w:rPr>
          <w:rFonts w:hint="eastAsia" w:ascii="宋体" w:hAnsi="宋体" w:eastAsia="宋体"/>
          <w:highlight w:val="none"/>
          <w:lang w:eastAsia="zh-CN"/>
        </w:rPr>
        <w:t>《</w:t>
      </w:r>
      <w:r>
        <w:rPr>
          <w:rFonts w:hint="eastAsia" w:ascii="宋体" w:hAnsi="宋体" w:eastAsia="宋体"/>
          <w:highlight w:val="none"/>
        </w:rPr>
        <w:t>北京科技大学微专业培养方案</w:t>
      </w:r>
      <w:r>
        <w:rPr>
          <w:rFonts w:hint="eastAsia" w:ascii="宋体" w:hAnsi="宋体" w:eastAsia="宋体"/>
          <w:highlight w:val="none"/>
          <w:lang w:eastAsia="zh-CN"/>
        </w:rPr>
        <w:t>》（</w:t>
      </w:r>
      <w:r>
        <w:rPr>
          <w:rFonts w:hint="eastAsia" w:ascii="宋体" w:hAnsi="宋体" w:eastAsia="宋体"/>
          <w:highlight w:val="none"/>
          <w:lang w:val="en-US" w:eastAsia="zh-CN"/>
        </w:rPr>
        <w:t>附件4</w:t>
      </w:r>
      <w:r>
        <w:rPr>
          <w:rFonts w:hint="eastAsia" w:ascii="宋体" w:hAnsi="宋体" w:eastAsia="宋体"/>
          <w:highlight w:val="none"/>
          <w:lang w:eastAsia="zh-CN"/>
        </w:rPr>
        <w:t>），《</w:t>
      </w:r>
      <w:r>
        <w:rPr>
          <w:rFonts w:hint="eastAsia" w:ascii="宋体" w:hAnsi="宋体" w:eastAsia="宋体"/>
          <w:highlight w:val="none"/>
          <w:lang w:val="en-US" w:eastAsia="zh-CN"/>
        </w:rPr>
        <w:t>北京科技大学微专业课程教学大纲</w:t>
      </w:r>
      <w:r>
        <w:rPr>
          <w:rFonts w:hint="eastAsia" w:ascii="宋体" w:hAnsi="宋体" w:eastAsia="宋体"/>
          <w:highlight w:val="none"/>
          <w:lang w:eastAsia="zh-CN"/>
        </w:rPr>
        <w:t>》（</w:t>
      </w:r>
      <w:r>
        <w:rPr>
          <w:rFonts w:hint="eastAsia" w:ascii="宋体" w:hAnsi="宋体" w:eastAsia="宋体"/>
          <w:highlight w:val="none"/>
          <w:lang w:val="en-US" w:eastAsia="zh-CN"/>
        </w:rPr>
        <w:t>附件5</w:t>
      </w:r>
      <w:r>
        <w:rPr>
          <w:rFonts w:hint="eastAsia" w:ascii="宋体" w:hAnsi="宋体" w:eastAsia="宋体"/>
          <w:highlight w:val="none"/>
          <w:lang w:eastAsia="zh-CN"/>
        </w:rPr>
        <w:t>）。</w:t>
      </w:r>
      <w:r>
        <w:rPr>
          <w:rFonts w:hint="eastAsia" w:ascii="宋体" w:hAnsi="宋体" w:eastAsia="宋体"/>
          <w:b/>
          <w:bCs/>
          <w:highlight w:val="none"/>
          <w:lang w:val="en-US" w:eastAsia="zh-CN"/>
        </w:rPr>
        <w:t>上述申报材料均需提交申报单位的教学委员会（或请不少于5位的相关学科专家）审议论证，审议论证结论请一并提交。</w:t>
      </w:r>
      <w:r>
        <w:rPr>
          <w:rFonts w:hint="eastAsia" w:ascii="宋体" w:hAnsi="宋体" w:eastAsia="宋体"/>
          <w:highlight w:val="none"/>
          <w:lang w:val="en-US" w:eastAsia="zh-CN"/>
        </w:rPr>
        <w:t>所有材料</w:t>
      </w:r>
      <w:r>
        <w:rPr>
          <w:rFonts w:hint="eastAsia" w:ascii="宋体" w:hAnsi="宋体" w:eastAsia="宋体"/>
          <w:highlight w:val="none"/>
        </w:rPr>
        <w:t>于202</w:t>
      </w:r>
      <w:r>
        <w:rPr>
          <w:rFonts w:hint="eastAsia" w:ascii="宋体" w:hAnsi="宋体" w:eastAsia="宋体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highlight w:val="none"/>
        </w:rPr>
        <w:t>年</w:t>
      </w:r>
      <w:r>
        <w:rPr>
          <w:rFonts w:hint="eastAsia" w:ascii="宋体" w:hAnsi="宋体" w:eastAsia="宋体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highlight w:val="none"/>
        </w:rPr>
        <w:t>月</w:t>
      </w:r>
      <w:r>
        <w:rPr>
          <w:rFonts w:hint="eastAsia" w:ascii="宋体" w:hAnsi="宋体" w:eastAsia="宋体"/>
          <w:highlight w:val="none"/>
          <w:lang w:val="en-US" w:eastAsia="zh-CN"/>
        </w:rPr>
        <w:t>31</w:t>
      </w:r>
      <w:r>
        <w:rPr>
          <w:rFonts w:hint="eastAsia" w:ascii="宋体" w:hAnsi="宋体" w:eastAsia="宋体"/>
          <w:highlight w:val="none"/>
        </w:rPr>
        <w:t>日前将</w:t>
      </w:r>
      <w:r>
        <w:rPr>
          <w:rFonts w:hint="eastAsia" w:ascii="宋体" w:hAnsi="宋体" w:eastAsia="宋体"/>
          <w:highlight w:val="none"/>
          <w:lang w:val="en-US" w:eastAsia="zh-CN"/>
        </w:rPr>
        <w:t>由教学单位审核签字的</w:t>
      </w:r>
      <w:r>
        <w:rPr>
          <w:rFonts w:hint="eastAsia" w:ascii="宋体" w:hAnsi="宋体" w:eastAsia="宋体"/>
          <w:highlight w:val="none"/>
        </w:rPr>
        <w:t>纸质版报教务处教学科(办公楼111)，电子版(电子版及盖章的PDF扫描文件)统一发送至邮箱jwcjxk@ustb.edu.cn，邮件主题为“202</w:t>
      </w:r>
      <w:r>
        <w:rPr>
          <w:rFonts w:hint="eastAsia" w:ascii="宋体" w:hAnsi="宋体" w:eastAsia="宋体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highlight w:val="none"/>
        </w:rPr>
        <w:t>年XX</w:t>
      </w:r>
      <w:r>
        <w:rPr>
          <w:rFonts w:hint="eastAsia" w:ascii="宋体" w:hAnsi="宋体" w:eastAsia="宋体"/>
          <w:highlight w:val="none"/>
          <w:lang w:val="en-US" w:eastAsia="zh-CN"/>
        </w:rPr>
        <w:t>单位</w:t>
      </w:r>
      <w:r>
        <w:rPr>
          <w:rFonts w:hint="eastAsia" w:ascii="宋体" w:hAnsi="宋体" w:eastAsia="宋体"/>
          <w:highlight w:val="none"/>
        </w:rPr>
        <w:t>XXXX微专业申报”。后续学校将组织专家评审，评审结果和后续工作另行通知。</w:t>
      </w:r>
      <w:r>
        <w:rPr>
          <w:rFonts w:hint="eastAsia" w:ascii="宋体" w:hAnsi="宋体" w:eastAsia="宋体"/>
          <w:highlight w:val="none"/>
        </w:rPr>
        <w:fldChar w:fldCharType="end"/>
      </w:r>
    </w:p>
    <w:p>
      <w:pPr>
        <w:rPr>
          <w:rFonts w:hint="eastAsia"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未尽事宜，</w:t>
      </w:r>
      <w:r>
        <w:rPr>
          <w:rFonts w:hint="eastAsia" w:ascii="宋体" w:hAnsi="宋体" w:eastAsia="宋体"/>
          <w:highlight w:val="none"/>
          <w:lang w:val="en-US" w:eastAsia="zh-CN"/>
        </w:rPr>
        <w:t>请</w:t>
      </w:r>
      <w:r>
        <w:rPr>
          <w:rFonts w:hint="eastAsia" w:ascii="宋体" w:hAnsi="宋体" w:eastAsia="宋体"/>
          <w:highlight w:val="none"/>
        </w:rPr>
        <w:t>联系</w:t>
      </w:r>
      <w:r>
        <w:rPr>
          <w:rFonts w:hint="eastAsia" w:ascii="宋体" w:hAnsi="宋体" w:eastAsia="宋体"/>
          <w:highlight w:val="none"/>
          <w:lang w:val="en-US" w:eastAsia="zh-CN"/>
        </w:rPr>
        <w:t xml:space="preserve">教务处教学科 王珂萱、王欢 </w:t>
      </w:r>
      <w:r>
        <w:rPr>
          <w:rFonts w:hint="eastAsia" w:ascii="宋体" w:hAnsi="宋体" w:eastAsia="宋体"/>
          <w:highlight w:val="none"/>
        </w:rPr>
        <w:t>，电话：62332202</w:t>
      </w:r>
    </w:p>
    <w:p>
      <w:pPr>
        <w:rPr>
          <w:rFonts w:hint="eastAsia" w:ascii="宋体" w:hAnsi="宋体" w:eastAsia="宋体"/>
          <w:highlight w:val="none"/>
        </w:rPr>
      </w:pPr>
    </w:p>
    <w:p>
      <w:pPr>
        <w:ind w:left="0" w:leftChars="0" w:firstLine="480" w:firstLineChars="200"/>
        <w:rPr>
          <w:rFonts w:hint="default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highlight w:val="none"/>
          <w:lang w:val="en-US" w:eastAsia="zh-CN"/>
        </w:rPr>
        <w:t>附件1：《北京科技大学微专业建设与管理实施办法（试行）》</w:t>
      </w:r>
    </w:p>
    <w:p>
      <w:pPr>
        <w:ind w:firstLine="480" w:firstLineChars="200"/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附件2：北京科技大学微专业立项申报表</w:t>
      </w:r>
    </w:p>
    <w:p>
      <w:pPr>
        <w:ind w:firstLine="480" w:firstLineChars="200"/>
        <w:rPr>
          <w:rFonts w:hint="eastAsia"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附件3：北京科技大学微专业立项申报推荐表</w:t>
      </w:r>
    </w:p>
    <w:p>
      <w:pPr>
        <w:ind w:firstLine="480" w:firstLineChars="200"/>
        <w:rPr>
          <w:rFonts w:hint="eastAsia" w:ascii="宋体" w:hAnsi="宋体" w:eastAsia="宋体"/>
          <w:highlight w:val="none"/>
          <w:lang w:eastAsia="zh-CN"/>
        </w:rPr>
      </w:pPr>
      <w:r>
        <w:rPr>
          <w:rFonts w:hint="eastAsia" w:ascii="宋体" w:hAnsi="宋体" w:eastAsia="宋体"/>
          <w:highlight w:val="none"/>
        </w:rPr>
        <w:t>附件4：北京科技大学微专业培养方案</w:t>
      </w:r>
      <w:r>
        <w:rPr>
          <w:rFonts w:hint="eastAsia" w:ascii="宋体" w:hAnsi="宋体" w:eastAsia="宋体"/>
          <w:highlight w:val="none"/>
          <w:lang w:eastAsia="zh-CN"/>
        </w:rPr>
        <w:t>（</w:t>
      </w:r>
      <w:r>
        <w:rPr>
          <w:rFonts w:hint="eastAsia" w:ascii="宋体" w:hAnsi="宋体" w:eastAsia="宋体"/>
          <w:highlight w:val="none"/>
          <w:lang w:val="en-US" w:eastAsia="zh-CN"/>
        </w:rPr>
        <w:t>模板</w:t>
      </w:r>
      <w:r>
        <w:rPr>
          <w:rFonts w:hint="eastAsia" w:ascii="宋体" w:hAnsi="宋体" w:eastAsia="宋体"/>
          <w:highlight w:val="none"/>
          <w:lang w:eastAsia="zh-CN"/>
        </w:rPr>
        <w:t>）</w:t>
      </w:r>
    </w:p>
    <w:p>
      <w:pPr>
        <w:ind w:firstLine="480" w:firstLineChars="200"/>
        <w:rPr>
          <w:rFonts w:hint="eastAsia" w:ascii="宋体" w:hAnsi="宋体" w:eastAsia="宋体"/>
          <w:highlight w:val="none"/>
          <w:lang w:val="en-US" w:eastAsia="zh-CN"/>
        </w:rPr>
      </w:pPr>
      <w:r>
        <w:rPr>
          <w:rFonts w:hint="eastAsia" w:ascii="宋体" w:hAnsi="宋体" w:eastAsia="宋体"/>
          <w:highlight w:val="none"/>
          <w:lang w:val="en-US" w:eastAsia="zh-CN"/>
        </w:rPr>
        <w:t>附件5：北京科技大学微专业课程教学大纲（模板）</w:t>
      </w:r>
    </w:p>
    <w:p>
      <w:pPr>
        <w:ind w:firstLine="480" w:firstLineChars="200"/>
        <w:rPr>
          <w:rFonts w:hint="default" w:ascii="宋体" w:hAnsi="宋体" w:eastAsia="宋体"/>
          <w:highlight w:val="none"/>
          <w:lang w:val="en-US" w:eastAsia="zh-CN"/>
        </w:rPr>
      </w:pPr>
      <w:bookmarkStart w:id="0" w:name="_GoBack"/>
      <w:bookmarkEnd w:id="0"/>
    </w:p>
    <w:p>
      <w:pPr>
        <w:ind w:left="4961" w:leftChars="2067" w:firstLine="1200" w:firstLineChars="500"/>
        <w:rPr>
          <w:rFonts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教务处</w:t>
      </w:r>
    </w:p>
    <w:p>
      <w:pPr>
        <w:ind w:left="4961" w:leftChars="2067"/>
        <w:rPr>
          <w:rFonts w:hint="eastAsia" w:ascii="宋体" w:hAnsi="宋体" w:eastAsia="宋体"/>
          <w:highlight w:val="none"/>
        </w:rPr>
      </w:pPr>
      <w:r>
        <w:rPr>
          <w:rFonts w:hint="eastAsia" w:ascii="宋体" w:hAnsi="宋体" w:eastAsia="宋体"/>
          <w:highlight w:val="none"/>
        </w:rPr>
        <w:t>2</w:t>
      </w:r>
      <w:r>
        <w:rPr>
          <w:rFonts w:ascii="宋体" w:hAnsi="宋体" w:eastAsia="宋体"/>
          <w:highlight w:val="none"/>
        </w:rPr>
        <w:t>02</w:t>
      </w:r>
      <w:r>
        <w:rPr>
          <w:rFonts w:hint="eastAsia" w:ascii="宋体" w:hAnsi="宋体" w:eastAsia="宋体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highlight w:val="none"/>
        </w:rPr>
        <w:t>年</w:t>
      </w:r>
      <w:r>
        <w:rPr>
          <w:rFonts w:hint="eastAsia" w:ascii="宋体" w:hAnsi="宋体" w:eastAsia="宋体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highlight w:val="none"/>
        </w:rPr>
        <w:t>月</w:t>
      </w:r>
      <w:r>
        <w:rPr>
          <w:rFonts w:hint="eastAsia" w:ascii="宋体" w:hAnsi="宋体" w:eastAsia="宋体"/>
          <w:highlight w:val="none"/>
          <w:lang w:val="en-US" w:eastAsia="zh-CN"/>
        </w:rPr>
        <w:t>13</w:t>
      </w:r>
      <w:r>
        <w:rPr>
          <w:rFonts w:hint="eastAsia" w:ascii="宋体" w:hAnsi="宋体" w:eastAsia="宋体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wMWI2Nzg3YjE3NTU1NTRiY2I3NjEyZjNkYTUyOTQifQ=="/>
    <w:docVar w:name="KSO_WPS_MARK_KEY" w:val="f6fccef4-08f6-49ba-9382-c9e851d377cb"/>
  </w:docVars>
  <w:rsids>
    <w:rsidRoot w:val="00857DC6"/>
    <w:rsid w:val="00063216"/>
    <w:rsid w:val="000A0C9C"/>
    <w:rsid w:val="00112DE5"/>
    <w:rsid w:val="00274A6B"/>
    <w:rsid w:val="00292AC0"/>
    <w:rsid w:val="002F5C6E"/>
    <w:rsid w:val="003D5F20"/>
    <w:rsid w:val="0044341D"/>
    <w:rsid w:val="0051151A"/>
    <w:rsid w:val="00534A30"/>
    <w:rsid w:val="00697585"/>
    <w:rsid w:val="00717983"/>
    <w:rsid w:val="00857DC6"/>
    <w:rsid w:val="008757BE"/>
    <w:rsid w:val="008A1B17"/>
    <w:rsid w:val="009123B8"/>
    <w:rsid w:val="009E3A16"/>
    <w:rsid w:val="00A27575"/>
    <w:rsid w:val="00A45597"/>
    <w:rsid w:val="00A46ED0"/>
    <w:rsid w:val="00AA12C1"/>
    <w:rsid w:val="00AA62D9"/>
    <w:rsid w:val="00B450D9"/>
    <w:rsid w:val="00C45178"/>
    <w:rsid w:val="00D17C9E"/>
    <w:rsid w:val="00D24C62"/>
    <w:rsid w:val="00D93D22"/>
    <w:rsid w:val="00E44A0D"/>
    <w:rsid w:val="00ED0058"/>
    <w:rsid w:val="00FF7BA3"/>
    <w:rsid w:val="01CA4078"/>
    <w:rsid w:val="05A35972"/>
    <w:rsid w:val="06AE1881"/>
    <w:rsid w:val="084A5DB4"/>
    <w:rsid w:val="0B8B0363"/>
    <w:rsid w:val="0F9C74AC"/>
    <w:rsid w:val="10293E54"/>
    <w:rsid w:val="141C57D3"/>
    <w:rsid w:val="14470C2D"/>
    <w:rsid w:val="160B61C2"/>
    <w:rsid w:val="16ED3FCD"/>
    <w:rsid w:val="179A3469"/>
    <w:rsid w:val="17CD6378"/>
    <w:rsid w:val="19A8293B"/>
    <w:rsid w:val="19B72B7E"/>
    <w:rsid w:val="1A912B11"/>
    <w:rsid w:val="1BCA4DEA"/>
    <w:rsid w:val="1EB61A84"/>
    <w:rsid w:val="1EEB665E"/>
    <w:rsid w:val="20167184"/>
    <w:rsid w:val="20A845A3"/>
    <w:rsid w:val="23DB38E3"/>
    <w:rsid w:val="262E4821"/>
    <w:rsid w:val="26F94499"/>
    <w:rsid w:val="27DA34FE"/>
    <w:rsid w:val="284D01E3"/>
    <w:rsid w:val="29DE4713"/>
    <w:rsid w:val="2AC95AD6"/>
    <w:rsid w:val="2BCA6CEA"/>
    <w:rsid w:val="30711881"/>
    <w:rsid w:val="354B70F1"/>
    <w:rsid w:val="3683342B"/>
    <w:rsid w:val="36A463A7"/>
    <w:rsid w:val="37492C0F"/>
    <w:rsid w:val="39181840"/>
    <w:rsid w:val="3B5732CF"/>
    <w:rsid w:val="41DF6FFF"/>
    <w:rsid w:val="477A6C91"/>
    <w:rsid w:val="49926934"/>
    <w:rsid w:val="49EE6027"/>
    <w:rsid w:val="59E76DD0"/>
    <w:rsid w:val="5A122B52"/>
    <w:rsid w:val="5D06351D"/>
    <w:rsid w:val="5DDA4A8E"/>
    <w:rsid w:val="61711E37"/>
    <w:rsid w:val="645D60C1"/>
    <w:rsid w:val="645D6575"/>
    <w:rsid w:val="66262E1D"/>
    <w:rsid w:val="69DC3B6D"/>
    <w:rsid w:val="6B964982"/>
    <w:rsid w:val="6BBA58AE"/>
    <w:rsid w:val="6EF064A3"/>
    <w:rsid w:val="6FDB21E3"/>
    <w:rsid w:val="70495453"/>
    <w:rsid w:val="70F249F4"/>
    <w:rsid w:val="72842772"/>
    <w:rsid w:val="78A74B08"/>
    <w:rsid w:val="7B9C6D7F"/>
    <w:rsid w:val="7DFD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56" w:beforeLines="50" w:after="156" w:afterLines="50" w:line="360" w:lineRule="auto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ind w:firstLine="0" w:firstLineChars="0"/>
      <w:outlineLvl w:val="0"/>
    </w:pPr>
    <w:rPr>
      <w:b/>
      <w:bCs/>
      <w:sz w:val="32"/>
      <w:szCs w:val="36"/>
    </w:rPr>
  </w:style>
  <w:style w:type="paragraph" w:styleId="3">
    <w:name w:val="heading 2"/>
    <w:basedOn w:val="1"/>
    <w:next w:val="1"/>
    <w:link w:val="11"/>
    <w:unhideWhenUsed/>
    <w:qFormat/>
    <w:uiPriority w:val="9"/>
    <w:pPr>
      <w:ind w:firstLine="560"/>
      <w:outlineLvl w:val="1"/>
    </w:pPr>
    <w:rPr>
      <w:b/>
      <w:bCs/>
      <w:sz w:val="28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ind w:firstLine="482"/>
      <w:outlineLvl w:val="2"/>
    </w:pPr>
    <w:rPr>
      <w:rFonts w:ascii="宋体" w:hAnsi="宋体" w:eastAsia="宋体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qFormat/>
    <w:uiPriority w:val="9"/>
    <w:rPr>
      <w:b/>
      <w:bCs/>
      <w:sz w:val="32"/>
      <w:szCs w:val="36"/>
    </w:rPr>
  </w:style>
  <w:style w:type="character" w:customStyle="1" w:styleId="11">
    <w:name w:val="标题 2 字符"/>
    <w:basedOn w:val="7"/>
    <w:link w:val="3"/>
    <w:qFormat/>
    <w:uiPriority w:val="9"/>
    <w:rPr>
      <w:b/>
      <w:bCs/>
      <w:sz w:val="28"/>
      <w:szCs w:val="32"/>
    </w:rPr>
  </w:style>
  <w:style w:type="character" w:customStyle="1" w:styleId="12">
    <w:name w:val="标题 3 字符"/>
    <w:basedOn w:val="7"/>
    <w:link w:val="4"/>
    <w:qFormat/>
    <w:uiPriority w:val="9"/>
    <w:rPr>
      <w:rFonts w:ascii="宋体" w:hAnsi="宋体" w:eastAsia="宋体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1515</Words>
  <Characters>1604</Characters>
  <Lines>16</Lines>
  <Paragraphs>4</Paragraphs>
  <TotalTime>38</TotalTime>
  <ScaleCrop>false</ScaleCrop>
  <LinksUpToDate>false</LinksUpToDate>
  <CharactersWithSpaces>1606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2023-10-30T08:36:00Z</dcterms:created>
  <dc:creator>刘 仁霖</dc:creator>
  <cp:lastModifiedBy>冀燕丽</cp:lastModifiedBy>
  <dcterms:modified xsi:type="dcterms:W3CDTF">2025-10-13T03:43:56Z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95D217646C434BB78FC52AEB09338D98_12</vt:lpwstr>
  </property>
  <property fmtid="{D5CDD505-2E9C-101B-9397-08002B2CF9AE}" pid="4" name="KSOTemplateDocerSaveRecord">
    <vt:lpwstr>eyJoZGlkIjoiNjliYmFjNzE5OTRiY2VhOGNmM2U5ZjY4NmFlMWY1ZDAiLCJ1c2VySWQiOiI3NjY4MjcxNzUifQ==</vt:lpwstr>
  </property>
</Properties>
</file>