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0972" w14:textId="77777777" w:rsidR="00B37522" w:rsidRDefault="00DA1F77">
      <w:pPr>
        <w:pStyle w:val="a9"/>
      </w:pPr>
      <w:r>
        <w:rPr>
          <w:rFonts w:hint="eastAsia"/>
        </w:rPr>
        <w:t>北京科技大学教务处</w:t>
      </w:r>
    </w:p>
    <w:p w14:paraId="6FE546C2" w14:textId="3E011D7A" w:rsidR="00B37522" w:rsidRDefault="00DA1F77" w:rsidP="00CC74DE">
      <w:pPr>
        <w:pStyle w:val="a7"/>
        <w:snapToGrid w:val="0"/>
        <w:spacing w:beforeLines="0"/>
        <w:rPr>
          <w:sz w:val="32"/>
          <w:szCs w:val="32"/>
        </w:rPr>
      </w:pPr>
      <w:proofErr w:type="gramStart"/>
      <w:r w:rsidRPr="00C6066C">
        <w:rPr>
          <w:rFonts w:hint="eastAsia"/>
          <w:sz w:val="32"/>
          <w:szCs w:val="32"/>
        </w:rPr>
        <w:t>校教发</w:t>
      </w:r>
      <w:proofErr w:type="gramEnd"/>
      <w:r w:rsidR="00CC74DE" w:rsidRPr="00C6066C">
        <w:rPr>
          <w:rFonts w:ascii="Times New Roman" w:hAnsi="Times New Roman" w:cs="Times New Roman" w:hint="eastAsia"/>
          <w:spacing w:val="1"/>
          <w:sz w:val="32"/>
          <w:szCs w:val="32"/>
        </w:rPr>
        <w:t>﹝</w:t>
      </w:r>
      <w:r w:rsidR="00CC74DE" w:rsidRPr="00C6066C">
        <w:rPr>
          <w:rFonts w:ascii="Times New Roman" w:hAnsi="Times New Roman" w:cs="Times New Roman"/>
          <w:spacing w:val="1"/>
          <w:sz w:val="32"/>
          <w:szCs w:val="32"/>
        </w:rPr>
        <w:t>2023</w:t>
      </w:r>
      <w:r w:rsidR="00CC74DE" w:rsidRPr="00C6066C">
        <w:rPr>
          <w:rFonts w:ascii="Times New Roman" w:hAnsi="Times New Roman" w:cs="Times New Roman" w:hint="eastAsia"/>
          <w:spacing w:val="1"/>
          <w:sz w:val="32"/>
          <w:szCs w:val="32"/>
        </w:rPr>
        <w:t>﹞</w:t>
      </w:r>
      <w:r w:rsidR="00E17A4D" w:rsidRPr="00FF2BE5">
        <w:rPr>
          <w:rFonts w:ascii="Times New Roman" w:hAnsi="Times New Roman" w:cs="Times New Roman"/>
          <w:spacing w:val="1"/>
          <w:sz w:val="32"/>
          <w:szCs w:val="32"/>
        </w:rPr>
        <w:t>48</w:t>
      </w:r>
      <w:r w:rsidRPr="00C6066C">
        <w:rPr>
          <w:rFonts w:hint="eastAsia"/>
          <w:sz w:val="32"/>
          <w:szCs w:val="32"/>
        </w:rPr>
        <w:t>号</w:t>
      </w:r>
    </w:p>
    <w:p w14:paraId="0E80DE91" w14:textId="471662D1" w:rsidR="00CC74DE" w:rsidRPr="00C6066C" w:rsidRDefault="00C1190E" w:rsidP="00C6066C">
      <w:pPr>
        <w:ind w:firstLine="720"/>
      </w:pPr>
      <w:r>
        <w:rPr>
          <w:rFonts w:ascii="Times New Roman" w:eastAsia="华文中宋" w:hAnsi="Times New Roman"/>
          <w:noProof/>
          <w:snapToGrid w:val="0"/>
          <w:color w:val="000000"/>
          <w:spacing w:val="-1"/>
          <w:kern w:val="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FD0A49" wp14:editId="252CE9E9">
                <wp:simplePos x="0" y="0"/>
                <wp:positionH relativeFrom="margin">
                  <wp:posOffset>-231775</wp:posOffset>
                </wp:positionH>
                <wp:positionV relativeFrom="paragraph">
                  <wp:posOffset>196214</wp:posOffset>
                </wp:positionV>
                <wp:extent cx="5734050" cy="0"/>
                <wp:effectExtent l="0" t="3810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9F19A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8.25pt,15.45pt" to="43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" strokecolor="red" strokeweight="5.5pt">
                <v:stroke linestyle="thinThick"/>
                <w10:wrap anchorx="margin"/>
              </v:line>
            </w:pict>
          </mc:Fallback>
        </mc:AlternateContent>
      </w:r>
    </w:p>
    <w:p w14:paraId="49D87357" w14:textId="4BC2C170" w:rsidR="00B37522" w:rsidRPr="00C6066C" w:rsidRDefault="00DA1F77" w:rsidP="003933CD">
      <w:pPr>
        <w:widowControl/>
        <w:kinsoku w:val="0"/>
        <w:autoSpaceDE w:val="0"/>
        <w:autoSpaceDN w:val="0"/>
        <w:adjustRightInd w:val="0"/>
        <w:snapToGrid w:val="0"/>
        <w:spacing w:before="117" w:line="218" w:lineRule="auto"/>
        <w:ind w:left="-142" w:rightChars="-71" w:right="-199" w:firstLineChars="0" w:firstLine="0"/>
        <w:jc w:val="center"/>
        <w:textAlignment w:val="baseline"/>
        <w:rPr>
          <w:rFonts w:ascii="Times New Roman" w:eastAsia="华文中宋" w:hAnsi="Times New Roman"/>
          <w:b/>
          <w:bCs/>
          <w:snapToGrid w:val="0"/>
          <w:color w:val="000000"/>
          <w:spacing w:val="-1"/>
          <w:kern w:val="0"/>
          <w:sz w:val="36"/>
          <w:szCs w:val="36"/>
        </w:rPr>
      </w:pPr>
      <w:r w:rsidRPr="00C6066C">
        <w:rPr>
          <w:rFonts w:ascii="Times New Roman" w:eastAsia="华文中宋" w:hAnsi="Times New Roman" w:hint="eastAsia"/>
          <w:b/>
          <w:bCs/>
          <w:snapToGrid w:val="0"/>
          <w:color w:val="000000"/>
          <w:spacing w:val="-1"/>
          <w:kern w:val="0"/>
          <w:sz w:val="36"/>
          <w:szCs w:val="36"/>
        </w:rPr>
        <w:t>北京科技大学</w:t>
      </w:r>
      <w:r w:rsidR="00BD56DE">
        <w:rPr>
          <w:rFonts w:ascii="Times New Roman" w:eastAsia="华文中宋" w:hAnsi="Times New Roman" w:hint="eastAsia"/>
          <w:b/>
          <w:bCs/>
          <w:snapToGrid w:val="0"/>
          <w:color w:val="000000"/>
          <w:spacing w:val="-1"/>
          <w:kern w:val="0"/>
          <w:sz w:val="36"/>
          <w:szCs w:val="36"/>
        </w:rPr>
        <w:t>“</w:t>
      </w:r>
      <w:r w:rsidR="00BD56DE" w:rsidRPr="00C6066C">
        <w:rPr>
          <w:rFonts w:ascii="Times New Roman" w:eastAsia="华文中宋" w:hAnsi="Times New Roman" w:hint="eastAsia"/>
          <w:b/>
          <w:bCs/>
          <w:snapToGrid w:val="0"/>
          <w:color w:val="000000"/>
          <w:spacing w:val="-1"/>
          <w:kern w:val="0"/>
          <w:sz w:val="36"/>
          <w:szCs w:val="36"/>
        </w:rPr>
        <w:t>素质教育核心课程</w:t>
      </w:r>
      <w:r w:rsidR="00BD56DE">
        <w:rPr>
          <w:rFonts w:ascii="Times New Roman" w:eastAsia="华文中宋" w:hAnsi="Times New Roman" w:hint="eastAsia"/>
          <w:b/>
          <w:bCs/>
          <w:snapToGrid w:val="0"/>
          <w:color w:val="000000"/>
          <w:spacing w:val="-1"/>
          <w:kern w:val="0"/>
          <w:sz w:val="36"/>
          <w:szCs w:val="36"/>
        </w:rPr>
        <w:t>”</w:t>
      </w:r>
      <w:r w:rsidRPr="00C6066C">
        <w:rPr>
          <w:rFonts w:ascii="Times New Roman" w:eastAsia="华文中宋" w:hAnsi="Times New Roman" w:hint="eastAsia"/>
          <w:b/>
          <w:bCs/>
          <w:snapToGrid w:val="0"/>
          <w:color w:val="000000"/>
          <w:spacing w:val="-1"/>
          <w:kern w:val="0"/>
          <w:sz w:val="36"/>
          <w:szCs w:val="36"/>
        </w:rPr>
        <w:t>建设项目管理办法</w:t>
      </w:r>
      <w:r w:rsidR="00A02F9F" w:rsidRPr="00C6066C">
        <w:rPr>
          <w:rFonts w:ascii="Times New Roman" w:eastAsia="华文中宋" w:hAnsi="Times New Roman"/>
          <w:b/>
          <w:bCs/>
          <w:snapToGrid w:val="0"/>
          <w:color w:val="000000"/>
          <w:spacing w:val="-1"/>
          <w:kern w:val="0"/>
          <w:sz w:val="36"/>
          <w:szCs w:val="36"/>
        </w:rPr>
        <w:br/>
      </w:r>
      <w:r w:rsidR="00A02F9F" w:rsidRPr="00C6066C">
        <w:rPr>
          <w:rFonts w:ascii="Times New Roman" w:eastAsia="华文中宋" w:hAnsi="Times New Roman" w:hint="eastAsia"/>
          <w:b/>
          <w:bCs/>
          <w:snapToGrid w:val="0"/>
          <w:color w:val="000000"/>
          <w:spacing w:val="-1"/>
          <w:kern w:val="0"/>
          <w:sz w:val="36"/>
          <w:szCs w:val="36"/>
        </w:rPr>
        <w:t>（</w:t>
      </w:r>
      <w:r w:rsidR="00D26078" w:rsidRPr="00C6066C">
        <w:rPr>
          <w:rFonts w:ascii="Times New Roman" w:eastAsia="华文中宋" w:hAnsi="Times New Roman" w:hint="eastAsia"/>
          <w:b/>
          <w:bCs/>
          <w:snapToGrid w:val="0"/>
          <w:color w:val="000000"/>
          <w:spacing w:val="-1"/>
          <w:kern w:val="0"/>
          <w:sz w:val="36"/>
          <w:szCs w:val="36"/>
        </w:rPr>
        <w:t>修订</w:t>
      </w:r>
      <w:r w:rsidR="00A02F9F" w:rsidRPr="00C6066C">
        <w:rPr>
          <w:rFonts w:ascii="Times New Roman" w:eastAsia="华文中宋" w:hAnsi="Times New Roman" w:hint="eastAsia"/>
          <w:b/>
          <w:bCs/>
          <w:snapToGrid w:val="0"/>
          <w:color w:val="000000"/>
          <w:spacing w:val="-1"/>
          <w:kern w:val="0"/>
          <w:sz w:val="36"/>
          <w:szCs w:val="36"/>
        </w:rPr>
        <w:t>）</w:t>
      </w:r>
    </w:p>
    <w:p w14:paraId="0FCDBBFB" w14:textId="77777777" w:rsidR="00B37522" w:rsidRPr="00C6066C" w:rsidRDefault="00DA1F77" w:rsidP="00C6066C">
      <w:pPr>
        <w:pStyle w:val="2"/>
        <w:numPr>
          <w:ilvl w:val="0"/>
          <w:numId w:val="1"/>
        </w:numPr>
        <w:autoSpaceDE w:val="0"/>
        <w:autoSpaceDN w:val="0"/>
        <w:snapToGrid w:val="0"/>
        <w:spacing w:beforeLines="100" w:before="312" w:after="120" w:line="560" w:lineRule="exact"/>
        <w:ind w:left="0" w:right="-28" w:firstLine="0"/>
        <w:jc w:val="center"/>
        <w:rPr>
          <w:rFonts w:ascii="黑体" w:eastAsia="黑体" w:hAnsi="黑体" w:cs="黑体"/>
          <w:iCs/>
          <w:kern w:val="0"/>
          <w:sz w:val="32"/>
          <w:szCs w:val="32"/>
        </w:rPr>
      </w:pPr>
      <w:r w:rsidRPr="00C6066C">
        <w:rPr>
          <w:rFonts w:ascii="黑体" w:eastAsia="黑体" w:hAnsi="黑体" w:cs="黑体" w:hint="eastAsia"/>
          <w:iCs/>
          <w:kern w:val="0"/>
          <w:sz w:val="32"/>
          <w:szCs w:val="32"/>
        </w:rPr>
        <w:t>总则</w:t>
      </w:r>
    </w:p>
    <w:p w14:paraId="62B14AD2" w14:textId="29C5355D" w:rsidR="00B37522" w:rsidRDefault="00BE49AB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为</w:t>
      </w:r>
      <w:r w:rsidR="00CD361B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贯彻落实《北京科技大学“十四五”事业发展规划》精神</w:t>
      </w:r>
      <w:r w:rsidR="00CD361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</w:t>
      </w:r>
      <w:bookmarkStart w:id="0" w:name="_Hlk152684529"/>
      <w:r w:rsidRPr="00BE49A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坚持“五育并举”</w:t>
      </w: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</w:t>
      </w:r>
      <w:bookmarkEnd w:id="0"/>
      <w:r w:rsidR="00DA1F77"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深入推进我校文化素质教育，规范对素质教育核心课程建设项目的管理，</w:t>
      </w:r>
      <w:r w:rsidR="00CD361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结合我校实际，</w:t>
      </w:r>
      <w:proofErr w:type="gramStart"/>
      <w:r w:rsidR="00DA1F77"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特</w:t>
      </w:r>
      <w:proofErr w:type="gramEnd"/>
      <w:r w:rsidR="00CD361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修订</w:t>
      </w:r>
      <w:r w:rsidR="00DA1F77"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本办法。</w:t>
      </w:r>
    </w:p>
    <w:p w14:paraId="024DE0C1" w14:textId="464D3D22" w:rsidR="00CC74DE" w:rsidRPr="00C6066C" w:rsidRDefault="00CC74DE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C74DE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素质教育核心课程</w:t>
      </w:r>
      <w:bookmarkStart w:id="1" w:name="_Hlk152619228"/>
      <w:r w:rsidRPr="00CC74DE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建设项目纳入学校教育教学改革项目管理。</w:t>
      </w:r>
      <w:bookmarkEnd w:id="1"/>
    </w:p>
    <w:p w14:paraId="2A11EF47" w14:textId="77777777" w:rsidR="00B37522" w:rsidRPr="00C6066C" w:rsidRDefault="00DA1F77" w:rsidP="00C6066C">
      <w:pPr>
        <w:pStyle w:val="2"/>
        <w:numPr>
          <w:ilvl w:val="0"/>
          <w:numId w:val="1"/>
        </w:numPr>
        <w:autoSpaceDE w:val="0"/>
        <w:autoSpaceDN w:val="0"/>
        <w:snapToGrid w:val="0"/>
        <w:spacing w:beforeLines="50" w:before="156" w:after="120" w:line="560" w:lineRule="exact"/>
        <w:ind w:left="0" w:right="-28" w:firstLine="0"/>
        <w:jc w:val="center"/>
        <w:rPr>
          <w:rFonts w:ascii="黑体" w:eastAsia="黑体" w:hAnsi="黑体" w:cs="黑体"/>
          <w:iCs/>
          <w:kern w:val="0"/>
          <w:sz w:val="32"/>
          <w:szCs w:val="32"/>
        </w:rPr>
      </w:pPr>
      <w:r w:rsidRPr="00C6066C">
        <w:rPr>
          <w:rFonts w:ascii="黑体" w:eastAsia="黑体" w:hAnsi="黑体" w:cs="黑体" w:hint="eastAsia"/>
          <w:iCs/>
          <w:kern w:val="0"/>
          <w:sz w:val="32"/>
          <w:szCs w:val="32"/>
        </w:rPr>
        <w:t>建设内容</w:t>
      </w:r>
    </w:p>
    <w:p w14:paraId="0D15301E" w14:textId="6D52EEC8" w:rsidR="00B37522" w:rsidRPr="00C6066C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素质教育核心课程以拓展</w:t>
      </w:r>
      <w:r w:rsidRPr="00C6066C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学生的知识视野</w:t>
      </w: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、提高学生综合素质、培养学生创新创业意识为目标，为全校公共选修课程</w:t>
      </w:r>
      <w:r w:rsidR="004A1E9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和实践类课程</w:t>
      </w: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</w:p>
    <w:p w14:paraId="00E3A0A8" w14:textId="77777777" w:rsidR="00B37522" w:rsidRPr="00C6066C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以如下课程群进行建设：</w:t>
      </w:r>
    </w:p>
    <w:p w14:paraId="2A1A5E3F" w14:textId="044584B0" w:rsidR="00D26078" w:rsidRPr="00C6066C" w:rsidRDefault="00D26078" w:rsidP="00D26078">
      <w:pPr>
        <w:snapToGrid w:val="0"/>
        <w:spacing w:line="56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 w:rsidRPr="00C6066C">
        <w:rPr>
          <w:rFonts w:ascii="仿宋_GB2312" w:eastAsia="仿宋_GB2312" w:hAnsi="仿宋"/>
          <w:b/>
          <w:bCs/>
          <w:sz w:val="32"/>
          <w:szCs w:val="32"/>
        </w:rPr>
        <w:t>1.人文与社会</w:t>
      </w:r>
    </w:p>
    <w:p w14:paraId="509E6962" w14:textId="77777777" w:rsidR="00D26078" w:rsidRPr="00C6066C" w:rsidRDefault="00D26078" w:rsidP="00D26078">
      <w:pPr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6066C">
        <w:rPr>
          <w:rFonts w:ascii="仿宋_GB2312" w:eastAsia="仿宋_GB2312" w:hAnsi="仿宋"/>
          <w:sz w:val="32"/>
          <w:szCs w:val="32"/>
        </w:rPr>
        <w:t>立足于帮助学生建立对人、自然、社会、自身的正确认识，树立科学的世界观，培养其人文素养，包括文学、历史、哲学、语言、心理学、社会学、管理学等内容。</w:t>
      </w:r>
    </w:p>
    <w:p w14:paraId="683DADEA" w14:textId="7A00046A" w:rsidR="00D26078" w:rsidRPr="00C6066C" w:rsidRDefault="00D26078" w:rsidP="00D26078">
      <w:pPr>
        <w:snapToGrid w:val="0"/>
        <w:spacing w:line="56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 w:rsidRPr="00C6066C">
        <w:rPr>
          <w:rFonts w:ascii="仿宋_GB2312" w:eastAsia="仿宋_GB2312" w:hAnsi="仿宋"/>
          <w:b/>
          <w:bCs/>
          <w:sz w:val="32"/>
          <w:szCs w:val="32"/>
        </w:rPr>
        <w:lastRenderedPageBreak/>
        <w:t>2.艺术与审美</w:t>
      </w:r>
    </w:p>
    <w:p w14:paraId="2145D7A1" w14:textId="77777777" w:rsidR="00D26078" w:rsidRPr="00C6066C" w:rsidRDefault="00D26078" w:rsidP="00D26078">
      <w:pPr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6066C">
        <w:rPr>
          <w:rFonts w:ascii="仿宋_GB2312" w:eastAsia="仿宋_GB2312" w:hAnsi="仿宋"/>
          <w:sz w:val="32"/>
          <w:szCs w:val="32"/>
        </w:rPr>
        <w:t>立足于陶冶学生情操，塑造学生健全人格，包括音乐、美术、戏剧、舞蹈以及影视、书法等内容。</w:t>
      </w:r>
    </w:p>
    <w:p w14:paraId="0F6E0B5D" w14:textId="6DB6445A" w:rsidR="00D26078" w:rsidRPr="00C6066C" w:rsidRDefault="00D26078" w:rsidP="00D26078">
      <w:pPr>
        <w:snapToGrid w:val="0"/>
        <w:spacing w:line="56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 w:rsidRPr="00C6066C">
        <w:rPr>
          <w:rFonts w:ascii="仿宋_GB2312" w:eastAsia="仿宋_GB2312" w:hAnsi="仿宋"/>
          <w:b/>
          <w:bCs/>
          <w:sz w:val="32"/>
          <w:szCs w:val="32"/>
        </w:rPr>
        <w:t>3.科学与技术</w:t>
      </w:r>
    </w:p>
    <w:p w14:paraId="0BB6BA64" w14:textId="77777777" w:rsidR="00D26078" w:rsidRPr="00C6066C" w:rsidRDefault="00D26078" w:rsidP="00D26078">
      <w:pPr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6066C">
        <w:rPr>
          <w:rFonts w:ascii="仿宋_GB2312" w:eastAsia="仿宋_GB2312" w:hAnsi="仿宋"/>
          <w:sz w:val="32"/>
          <w:szCs w:val="32"/>
        </w:rPr>
        <w:t>立足于培养学生的科学精神和创新意识，帮助学生了解和认识当今科学技术发展的前沿问题。包括科技史、科技哲学、科学方法论、当代科学前沿问题、科学技术与现代化等内容。</w:t>
      </w:r>
    </w:p>
    <w:p w14:paraId="7C194C5E" w14:textId="046915A1" w:rsidR="00D26078" w:rsidRPr="00C6066C" w:rsidRDefault="00D26078" w:rsidP="00D26078">
      <w:pPr>
        <w:snapToGrid w:val="0"/>
        <w:spacing w:line="56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 w:rsidRPr="00C6066C">
        <w:rPr>
          <w:rFonts w:ascii="仿宋_GB2312" w:eastAsia="仿宋_GB2312" w:hAnsi="仿宋"/>
          <w:b/>
          <w:sz w:val="32"/>
          <w:szCs w:val="32"/>
        </w:rPr>
        <w:t>4.</w:t>
      </w:r>
      <w:r w:rsidRPr="00C6066C">
        <w:rPr>
          <w:rFonts w:ascii="仿宋_GB2312" w:eastAsia="仿宋_GB2312" w:hAnsi="仿宋" w:hint="eastAsia"/>
          <w:b/>
          <w:sz w:val="32"/>
          <w:szCs w:val="32"/>
        </w:rPr>
        <w:t>创新与创业</w:t>
      </w:r>
    </w:p>
    <w:p w14:paraId="71939B45" w14:textId="77777777" w:rsidR="00D26078" w:rsidRPr="00C6066C" w:rsidRDefault="00D26078" w:rsidP="00D26078">
      <w:pPr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6066C">
        <w:rPr>
          <w:rFonts w:ascii="仿宋_GB2312" w:eastAsia="仿宋_GB2312" w:hAnsi="仿宋"/>
          <w:sz w:val="32"/>
          <w:szCs w:val="32"/>
        </w:rPr>
        <w:t>立足于培养学生的</w:t>
      </w:r>
      <w:r w:rsidRPr="00C6066C">
        <w:rPr>
          <w:rFonts w:ascii="仿宋_GB2312" w:eastAsia="仿宋_GB2312" w:hAnsi="仿宋" w:hint="eastAsia"/>
          <w:sz w:val="32"/>
          <w:szCs w:val="32"/>
        </w:rPr>
        <w:t>创新和创业意识，引导学生关注前沿科技和专业创新，提升学生创新能力，有意识的培育创业想法，提高学生综合竞争力，使他们更加适应未来社会的快速变化和发展。</w:t>
      </w:r>
    </w:p>
    <w:p w14:paraId="46B8A046" w14:textId="4E6F6860" w:rsidR="00D26078" w:rsidRPr="00C6066C" w:rsidRDefault="00D26078" w:rsidP="00D26078">
      <w:pPr>
        <w:snapToGrid w:val="0"/>
        <w:spacing w:line="560" w:lineRule="exact"/>
        <w:ind w:firstLine="643"/>
        <w:rPr>
          <w:rFonts w:ascii="仿宋_GB2312" w:eastAsia="仿宋_GB2312" w:hAnsi="仿宋"/>
          <w:b/>
          <w:bCs/>
          <w:sz w:val="32"/>
          <w:szCs w:val="32"/>
        </w:rPr>
      </w:pPr>
      <w:r w:rsidRPr="00C6066C">
        <w:rPr>
          <w:rFonts w:ascii="仿宋_GB2312" w:eastAsia="仿宋_GB2312" w:hAnsi="仿宋"/>
          <w:b/>
          <w:sz w:val="32"/>
          <w:szCs w:val="32"/>
        </w:rPr>
        <w:t>5.外语与国际文化</w:t>
      </w:r>
    </w:p>
    <w:p w14:paraId="33E98129" w14:textId="219F4F77" w:rsidR="00D26078" w:rsidRDefault="00D26078" w:rsidP="00D26078">
      <w:pPr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C6066C">
        <w:rPr>
          <w:rFonts w:ascii="仿宋_GB2312" w:eastAsia="仿宋_GB2312" w:hAnsi="仿宋"/>
          <w:sz w:val="32"/>
          <w:szCs w:val="32"/>
        </w:rPr>
        <w:t>立足于培养学生</w:t>
      </w:r>
      <w:r w:rsidRPr="00C6066C">
        <w:rPr>
          <w:rFonts w:ascii="仿宋_GB2312" w:eastAsia="仿宋_GB2312" w:hAnsi="仿宋" w:hint="eastAsia"/>
          <w:sz w:val="32"/>
          <w:szCs w:val="32"/>
        </w:rPr>
        <w:t>国际思维，在提升学生语言能力的同时开拓学生国际视野，包括各类语言课程、各国文化普及课程等。</w:t>
      </w:r>
    </w:p>
    <w:p w14:paraId="4D44A813" w14:textId="77777777" w:rsidR="004A1E94" w:rsidRPr="007A4438" w:rsidRDefault="004A1E94" w:rsidP="007A4438">
      <w:pPr>
        <w:snapToGrid w:val="0"/>
        <w:spacing w:line="56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7A4438">
        <w:rPr>
          <w:rFonts w:ascii="仿宋_GB2312" w:eastAsia="仿宋_GB2312" w:hAnsi="仿宋"/>
          <w:b/>
          <w:sz w:val="32"/>
          <w:szCs w:val="32"/>
        </w:rPr>
        <w:t>6.劳动与实践</w:t>
      </w:r>
    </w:p>
    <w:p w14:paraId="77B855C7" w14:textId="5DF0BA4A" w:rsidR="004A1E94" w:rsidRPr="004A1E94" w:rsidRDefault="004A1E94" w:rsidP="004A1E94">
      <w:pPr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4A1E94">
        <w:rPr>
          <w:rFonts w:ascii="仿宋_GB2312" w:eastAsia="仿宋_GB2312" w:hAnsi="仿宋" w:hint="eastAsia"/>
          <w:sz w:val="32"/>
          <w:szCs w:val="32"/>
        </w:rPr>
        <w:t>立足于培育学生劳动精神和实践能力，劳动教育具有树德、增智、强体、育美等独特的综合育人价值，搭建形式多样的劳育平台，将课堂教学和课外劳动实践活动相结合，培养学生的劳动技能，增强学生的劳动意识。</w:t>
      </w:r>
    </w:p>
    <w:p w14:paraId="73704D94" w14:textId="187D82EB" w:rsidR="00B37522" w:rsidRPr="00C6066C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素质教育核心课程应依托我校</w:t>
      </w:r>
      <w:r w:rsidR="00751F47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数字化课程资源</w:t>
      </w: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，建设丰富、完整的网络化教学资源与学生共享，拓展学生的</w:t>
      </w: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lastRenderedPageBreak/>
        <w:t>学习空间。</w:t>
      </w:r>
    </w:p>
    <w:p w14:paraId="365D1A15" w14:textId="77777777" w:rsidR="00B37522" w:rsidRPr="00C6066C" w:rsidRDefault="00DA1F77" w:rsidP="00C6066C">
      <w:pPr>
        <w:pStyle w:val="2"/>
        <w:numPr>
          <w:ilvl w:val="0"/>
          <w:numId w:val="1"/>
        </w:numPr>
        <w:autoSpaceDE w:val="0"/>
        <w:autoSpaceDN w:val="0"/>
        <w:snapToGrid w:val="0"/>
        <w:spacing w:beforeLines="50" w:before="156" w:after="120" w:line="560" w:lineRule="exact"/>
        <w:ind w:left="0" w:right="-28" w:firstLine="0"/>
        <w:jc w:val="center"/>
        <w:rPr>
          <w:rFonts w:ascii="黑体" w:eastAsia="黑体" w:hAnsi="黑体" w:cs="黑体"/>
          <w:iCs/>
          <w:kern w:val="0"/>
          <w:sz w:val="32"/>
          <w:szCs w:val="32"/>
        </w:rPr>
      </w:pPr>
      <w:r w:rsidRPr="00C6066C">
        <w:rPr>
          <w:rFonts w:ascii="黑体" w:eastAsia="黑体" w:hAnsi="黑体" w:cs="黑体" w:hint="eastAsia"/>
          <w:iCs/>
          <w:kern w:val="0"/>
          <w:sz w:val="32"/>
          <w:szCs w:val="32"/>
        </w:rPr>
        <w:t>申报与评审</w:t>
      </w:r>
    </w:p>
    <w:p w14:paraId="38C29AAB" w14:textId="124BBAA6" w:rsidR="00B23B08" w:rsidRDefault="007D1F05" w:rsidP="00B23B08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每年学校拟立项1</w:t>
      </w:r>
      <w:r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门左右课程，</w:t>
      </w:r>
      <w:r w:rsidR="00DD40B1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由</w:t>
      </w:r>
      <w:r w:rsidR="00B23B08"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教务处将申报限额下达至各教学单位，由各单位组织教师申报。</w:t>
      </w:r>
    </w:p>
    <w:p w14:paraId="7A33A65D" w14:textId="67632439" w:rsidR="00E33112" w:rsidRPr="00E33112" w:rsidRDefault="00E33112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6E1147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申报课程应有详细完整的教学大纲。鼓励教师开展</w:t>
      </w:r>
      <w:r w:rsidR="008D7AB3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多元化</w:t>
      </w:r>
      <w:r w:rsidRPr="006E1147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教学方法探索，进行考核方式改革，促进学生自主学习；亦可借助网上优质教学资源进行课程建设。</w:t>
      </w:r>
    </w:p>
    <w:p w14:paraId="2CBE6016" w14:textId="6A720DC1" w:rsidR="00B37522" w:rsidRDefault="00B23B08" w:rsidP="00CC74DE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申报条件：</w:t>
      </w:r>
    </w:p>
    <w:p w14:paraId="0EE90AA6" w14:textId="6D64594E" w:rsidR="00B23B08" w:rsidRDefault="00B23B08" w:rsidP="00B23B08">
      <w:pPr>
        <w:pStyle w:val="ac"/>
        <w:widowControl w:val="0"/>
        <w:kinsoku/>
        <w:adjustRightInd/>
        <w:snapToGrid/>
        <w:spacing w:line="360" w:lineRule="auto"/>
        <w:ind w:right="-30" w:firstLineChars="221" w:firstLine="707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（一）</w:t>
      </w:r>
      <w:r w:rsidRPr="00B23B08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课程负责人</w:t>
      </w:r>
      <w:r w:rsidR="0087368B" w:rsidRPr="0087368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应为对应课程的主讲教师</w:t>
      </w:r>
      <w:r w:rsidRPr="00B23B08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，年龄、职称不限。</w:t>
      </w:r>
    </w:p>
    <w:p w14:paraId="4FB83620" w14:textId="4BD4A71D" w:rsidR="00B23B08" w:rsidRDefault="00B23B08" w:rsidP="00B23B08">
      <w:pPr>
        <w:pStyle w:val="ac"/>
        <w:widowControl w:val="0"/>
        <w:kinsoku/>
        <w:adjustRightInd/>
        <w:snapToGrid/>
        <w:spacing w:line="360" w:lineRule="auto"/>
        <w:ind w:right="-30" w:firstLineChars="221" w:firstLine="707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（二）</w:t>
      </w:r>
      <w:r w:rsidRPr="00B23B0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申报课程为已开设的</w:t>
      </w:r>
      <w:r w:rsidR="00E17A4D"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全校公共选修课程</w:t>
      </w:r>
      <w:r w:rsidR="00E17A4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和实践类课程</w:t>
      </w:r>
      <w:r w:rsidRPr="00B23B0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</w:t>
      </w:r>
      <w:bookmarkStart w:id="2" w:name="_Hlk152682244"/>
      <w:r w:rsidR="00BE2D2B" w:rsidRPr="00B0773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教学条件较好、教学状态较优、教学建设与改革有特色和成效的课程优先。</w:t>
      </w:r>
      <w:bookmarkEnd w:id="2"/>
    </w:p>
    <w:p w14:paraId="15DF11B4" w14:textId="38C3F2B0" w:rsidR="00B23B08" w:rsidRDefault="00B23B08" w:rsidP="00B23B08">
      <w:pPr>
        <w:pStyle w:val="ac"/>
        <w:widowControl w:val="0"/>
        <w:kinsoku/>
        <w:adjustRightInd/>
        <w:snapToGrid/>
        <w:spacing w:line="360" w:lineRule="auto"/>
        <w:ind w:right="-30" w:firstLineChars="221" w:firstLine="707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（三）</w:t>
      </w:r>
      <w:r w:rsidR="00E33112" w:rsidRPr="00E3311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作为课程负责人一次只能申报一门</w:t>
      </w:r>
      <w:r w:rsidR="00E3311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素质教育核心</w:t>
      </w:r>
      <w:r w:rsidR="00E33112" w:rsidRPr="00E3311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课程</w:t>
      </w:r>
      <w:r w:rsidR="00E3311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</w:p>
    <w:p w14:paraId="50422247" w14:textId="74203404" w:rsidR="00E33112" w:rsidRPr="00C6066C" w:rsidRDefault="00E33112" w:rsidP="00C6066C">
      <w:pPr>
        <w:pStyle w:val="ac"/>
        <w:widowControl w:val="0"/>
        <w:kinsoku/>
        <w:adjustRightInd/>
        <w:snapToGrid/>
        <w:spacing w:line="360" w:lineRule="auto"/>
        <w:ind w:right="-30" w:firstLineChars="221" w:firstLine="707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（四）</w:t>
      </w:r>
      <w:r w:rsidRPr="00E3311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作为课程负责人或团队成员，若有在建项目还未结题通过，不允许申报新一批立项。</w:t>
      </w:r>
    </w:p>
    <w:p w14:paraId="70B30C0F" w14:textId="3A6EA84E" w:rsidR="00B37522" w:rsidRPr="00C6066C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申请人填写《北京科技大学素质教育核心课程建设项目立项申请书》，</w:t>
      </w:r>
      <w:r w:rsidR="00E33112"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所在单位对申请书及其他支撑材料进行审核并签署意见，汇总后统一报送至教务处。</w:t>
      </w:r>
    </w:p>
    <w:p w14:paraId="4F277948" w14:textId="4AF94387" w:rsidR="00B37522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lang w:eastAsia="zh-CN"/>
        </w:rPr>
      </w:pPr>
      <w:bookmarkStart w:id="3" w:name="_Hlk152620057"/>
      <w:r w:rsidRPr="00C6066C">
        <w:rPr>
          <w:rFonts w:ascii="仿宋_GB2312" w:eastAsia="仿宋_GB2312" w:hAnsi="仿宋_GB2312" w:cs="仿宋_GB2312" w:hint="eastAsia"/>
          <w:iCs/>
          <w:sz w:val="32"/>
          <w:szCs w:val="32"/>
          <w:lang w:eastAsia="zh-CN"/>
        </w:rPr>
        <w:t>教务处聘请专家对所</w:t>
      </w:r>
      <w:r w:rsidRPr="00C6066C">
        <w:rPr>
          <w:rFonts w:ascii="仿宋_GB2312" w:eastAsia="仿宋_GB2312" w:hAnsi="仿宋_GB2312" w:cs="仿宋_GB2312"/>
          <w:iCs/>
          <w:sz w:val="32"/>
          <w:szCs w:val="32"/>
          <w:lang w:eastAsia="zh-CN"/>
        </w:rPr>
        <w:t>申报的</w:t>
      </w:r>
      <w:r w:rsidRPr="00C6066C">
        <w:rPr>
          <w:rFonts w:ascii="仿宋_GB2312" w:eastAsia="仿宋_GB2312" w:hAnsi="仿宋_GB2312" w:cs="仿宋_GB2312" w:hint="eastAsia"/>
          <w:iCs/>
          <w:sz w:val="32"/>
          <w:szCs w:val="32"/>
          <w:lang w:eastAsia="zh-CN"/>
        </w:rPr>
        <w:t>立项项目进行评审，</w:t>
      </w:r>
      <w:bookmarkStart w:id="4" w:name="_Hlk152620068"/>
      <w:bookmarkEnd w:id="3"/>
      <w:r w:rsidRPr="00C6066C">
        <w:rPr>
          <w:rFonts w:ascii="仿宋_GB2312" w:eastAsia="仿宋_GB2312" w:hAnsi="仿宋_GB2312" w:cs="仿宋_GB2312" w:hint="eastAsia"/>
          <w:iCs/>
          <w:sz w:val="32"/>
          <w:szCs w:val="32"/>
          <w:lang w:eastAsia="zh-CN"/>
        </w:rPr>
        <w:t>评审</w:t>
      </w:r>
      <w:r w:rsidRPr="00C6066C">
        <w:rPr>
          <w:rFonts w:ascii="仿宋_GB2312" w:eastAsia="仿宋_GB2312" w:hAnsi="仿宋_GB2312" w:cs="仿宋_GB2312"/>
          <w:iCs/>
          <w:sz w:val="32"/>
          <w:szCs w:val="32"/>
          <w:lang w:eastAsia="zh-CN"/>
        </w:rPr>
        <w:t>结果报学校教学委员会审议通过后进行公示。</w:t>
      </w:r>
      <w:bookmarkEnd w:id="4"/>
    </w:p>
    <w:p w14:paraId="38648DD5" w14:textId="77777777" w:rsidR="00B37522" w:rsidRPr="00C6066C" w:rsidRDefault="00DA1F77" w:rsidP="00C6066C">
      <w:pPr>
        <w:pStyle w:val="2"/>
        <w:numPr>
          <w:ilvl w:val="0"/>
          <w:numId w:val="1"/>
        </w:numPr>
        <w:autoSpaceDE w:val="0"/>
        <w:autoSpaceDN w:val="0"/>
        <w:snapToGrid w:val="0"/>
        <w:spacing w:beforeLines="50" w:before="156" w:after="120" w:line="560" w:lineRule="exact"/>
        <w:ind w:left="0" w:right="-28" w:firstLine="0"/>
        <w:jc w:val="center"/>
        <w:rPr>
          <w:rFonts w:ascii="黑体" w:eastAsia="黑体" w:hAnsi="黑体" w:cs="黑体"/>
          <w:iCs/>
          <w:kern w:val="0"/>
          <w:sz w:val="32"/>
          <w:szCs w:val="32"/>
        </w:rPr>
      </w:pPr>
      <w:r w:rsidRPr="00C6066C">
        <w:rPr>
          <w:rFonts w:ascii="黑体" w:eastAsia="黑体" w:hAnsi="黑体" w:cs="黑体" w:hint="eastAsia"/>
          <w:iCs/>
          <w:kern w:val="0"/>
          <w:sz w:val="32"/>
          <w:szCs w:val="32"/>
        </w:rPr>
        <w:lastRenderedPageBreak/>
        <w:t>项目管理</w:t>
      </w:r>
    </w:p>
    <w:p w14:paraId="04A1F395" w14:textId="77777777" w:rsidR="00B37522" w:rsidRPr="00C6066C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批准立项的项目填写《北京科技大学素质教育核心课程建设项目任务书》，并按照任务书开展工作，建设期</w:t>
      </w:r>
      <w:r w:rsidRPr="00C6066C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2年。</w:t>
      </w:r>
    </w:p>
    <w:p w14:paraId="3EEBC9C9" w14:textId="77777777" w:rsidR="00B50F48" w:rsidRPr="00B50F48" w:rsidRDefault="00B50F48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B50F4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对经过</w:t>
      </w:r>
      <w:proofErr w:type="gramStart"/>
      <w:r w:rsidRPr="00B50F4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一</w:t>
      </w:r>
      <w:proofErr w:type="gramEnd"/>
      <w:r w:rsidRPr="00B50F4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学年（不少于一轮）讲授的课程开展中期检查工作，</w:t>
      </w:r>
      <w:proofErr w:type="gramStart"/>
      <w:r w:rsidRPr="00B50F4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课程组须提交</w:t>
      </w:r>
      <w:proofErr w:type="gramEnd"/>
      <w:r w:rsidRPr="00B50F4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中期检查报告及相关支撑材料。未通过检查的项目限期进行整改，整改达标后继续建设，否则予以终止。</w:t>
      </w:r>
    </w:p>
    <w:p w14:paraId="759CB15D" w14:textId="2CC72670" w:rsidR="00D61F16" w:rsidRDefault="00D61F16" w:rsidP="00D61F16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对经过两学年（不少于两轮）讲授的课程开展结题验收工作，</w:t>
      </w:r>
      <w:proofErr w:type="gramStart"/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课程组须提交</w:t>
      </w:r>
      <w:proofErr w:type="gramEnd"/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结题验收报告和相关支撑材料。</w:t>
      </w:r>
    </w:p>
    <w:p w14:paraId="03045123" w14:textId="57C510FA" w:rsidR="007657C4" w:rsidRPr="007657C4" w:rsidRDefault="007657C4" w:rsidP="00C6066C">
      <w:pPr>
        <w:pStyle w:val="ac"/>
        <w:widowControl w:val="0"/>
        <w:kinsoku/>
        <w:adjustRightInd/>
        <w:snapToGrid/>
        <w:spacing w:line="360" w:lineRule="auto"/>
        <w:ind w:right="-30" w:firstLineChars="200" w:firstLine="640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7657C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（一）</w:t>
      </w:r>
      <w:r w:rsidR="006556E5" w:rsidRPr="007657C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因故不能按期完成研究计划的，项目负责人可以申请延期一次，延长期限不得超过一年。项目负责人应当在结题验收前提出延期申请，经所在单位教学主管领导签字，加盖学院公章后报教务处批准。</w:t>
      </w:r>
    </w:p>
    <w:p w14:paraId="6F1A734C" w14:textId="05875B3D" w:rsidR="007657C4" w:rsidRDefault="007657C4" w:rsidP="006556E5">
      <w:pPr>
        <w:pStyle w:val="ac"/>
        <w:widowControl w:val="0"/>
        <w:kinsoku/>
        <w:adjustRightInd/>
        <w:snapToGrid/>
        <w:spacing w:line="360" w:lineRule="auto"/>
        <w:ind w:right="-30" w:firstLineChars="200" w:firstLine="640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7657C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（二）延期后仍未通过结题验收的，撤销原资助决定，追回已拨付的资助经费，取消项目负责人及参与人三年内的申报资格，并对项目负责人所在系所或相关单位警告一次。</w:t>
      </w:r>
    </w:p>
    <w:p w14:paraId="627FA247" w14:textId="4CC81589" w:rsidR="007657C4" w:rsidRDefault="007657C4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项目负责人因工作调动、出国等原因不能继续承担研究工作的，</w:t>
      </w:r>
      <w:r w:rsidRPr="0093002E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应向教务处提出负责人变更申请，批准后方可继续项目的研究工作</w:t>
      </w: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。若未申请变更，则</w:t>
      </w:r>
      <w:r w:rsidRPr="006B4A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项目予以终止并收回剩余经费。</w:t>
      </w:r>
    </w:p>
    <w:p w14:paraId="4947CC91" w14:textId="0F71D71D" w:rsidR="007657C4" w:rsidRPr="00C4121F" w:rsidRDefault="006556E5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已</w:t>
      </w:r>
      <w:r w:rsidR="00B411A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通过</w:t>
      </w: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结题</w:t>
      </w:r>
      <w:r w:rsidR="00B411A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验收</w:t>
      </w:r>
      <w:r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的</w:t>
      </w:r>
      <w:r w:rsidR="007657C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课程</w:t>
      </w:r>
      <w:r w:rsidR="00B411A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</w:t>
      </w:r>
      <w:r w:rsidR="007657C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需</w:t>
      </w:r>
      <w:r w:rsidR="007657C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保证</w:t>
      </w:r>
      <w:r w:rsidR="00B411A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在</w:t>
      </w:r>
      <w:r w:rsidR="003E112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结题后</w:t>
      </w:r>
      <w:r w:rsidR="007657C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连</w:t>
      </w:r>
      <w:r w:rsidR="007657C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lastRenderedPageBreak/>
        <w:t>续</w:t>
      </w:r>
      <w:r w:rsidR="007657C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三</w:t>
      </w:r>
      <w:r w:rsidR="007657C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学年开课，每</w:t>
      </w:r>
      <w:r w:rsidR="005E5AAB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学</w:t>
      </w:r>
      <w:r w:rsidR="007657C4" w:rsidRPr="00AC67B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年至少开课一次。</w:t>
      </w:r>
    </w:p>
    <w:p w14:paraId="0BA5EC06" w14:textId="77777777" w:rsidR="00B37522" w:rsidRPr="00C6066C" w:rsidRDefault="00DA1F77" w:rsidP="00C6066C">
      <w:pPr>
        <w:pStyle w:val="2"/>
        <w:numPr>
          <w:ilvl w:val="0"/>
          <w:numId w:val="1"/>
        </w:numPr>
        <w:autoSpaceDE w:val="0"/>
        <w:autoSpaceDN w:val="0"/>
        <w:snapToGrid w:val="0"/>
        <w:spacing w:beforeLines="50" w:before="156" w:after="120" w:line="560" w:lineRule="exact"/>
        <w:ind w:left="0" w:right="-28" w:firstLine="0"/>
        <w:jc w:val="center"/>
        <w:rPr>
          <w:rFonts w:ascii="黑体" w:eastAsia="黑体" w:hAnsi="黑体" w:cs="黑体"/>
          <w:iCs/>
          <w:kern w:val="0"/>
          <w:sz w:val="32"/>
          <w:szCs w:val="32"/>
        </w:rPr>
      </w:pPr>
      <w:r w:rsidRPr="00C6066C">
        <w:rPr>
          <w:rFonts w:ascii="黑体" w:eastAsia="黑体" w:hAnsi="黑体" w:cs="黑体" w:hint="eastAsia"/>
          <w:iCs/>
          <w:kern w:val="0"/>
          <w:sz w:val="32"/>
          <w:szCs w:val="32"/>
        </w:rPr>
        <w:t>经费管理</w:t>
      </w:r>
    </w:p>
    <w:p w14:paraId="775C5221" w14:textId="6C6704FE" w:rsidR="00B37522" w:rsidRPr="00C6066C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每门课程资助经费为</w:t>
      </w:r>
      <w:r w:rsidRPr="00C6066C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2万元，分两批下拨，</w:t>
      </w:r>
      <w:r w:rsidR="008A3AF4" w:rsidRPr="008A3AF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项目批准立项后下拨</w:t>
      </w:r>
      <w:r w:rsidR="008A3AF4" w:rsidRPr="008A3AF4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50%，中期检查通过后下拨50%。人事系统经费录入分两批，中期检查通过后录入50%，结题验收通过后录入50%</w:t>
      </w:r>
      <w:r w:rsidR="008A3AF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</w:p>
    <w:p w14:paraId="2BC7C5C8" w14:textId="77777777" w:rsidR="00B37522" w:rsidRPr="00C6066C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批准立项的课程须编制预算，经费的支出严格按照预算执行。</w:t>
      </w:r>
    </w:p>
    <w:p w14:paraId="29FB64FF" w14:textId="0659C554" w:rsidR="00B37522" w:rsidRPr="00C6066C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经费开支范围按照《北京科技大学本科教育教学改革项目管理办法》</w:t>
      </w:r>
      <w:r w:rsidR="008A3AF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（</w:t>
      </w:r>
      <w:proofErr w:type="gramStart"/>
      <w:r w:rsidR="008A3AF4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校教发</w:t>
      </w:r>
      <w:proofErr w:type="gramEnd"/>
      <w:r w:rsidR="008A3AF4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〔</w:t>
      </w:r>
      <w:r w:rsidR="008A3AF4" w:rsidRPr="00F5203D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2023</w:t>
      </w:r>
      <w:r w:rsidR="008A3AF4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〕</w:t>
      </w:r>
      <w:r w:rsidR="008A3AF4" w:rsidRPr="00F5203D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46</w:t>
      </w:r>
      <w:r w:rsidR="008A3AF4" w:rsidRPr="00F5203D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号</w:t>
      </w:r>
      <w:r w:rsidR="008A3AF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）</w:t>
      </w: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执行。</w:t>
      </w:r>
    </w:p>
    <w:p w14:paraId="2C5E4E39" w14:textId="77777777" w:rsidR="00B37522" w:rsidRPr="00C6066C" w:rsidRDefault="00DA1F77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经费的报销由</w:t>
      </w:r>
      <w:proofErr w:type="gramStart"/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教研科</w:t>
      </w:r>
      <w:proofErr w:type="gramEnd"/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审核，主管处长签字并加盖教务处公章后到财务处会计科办理。</w:t>
      </w:r>
    </w:p>
    <w:p w14:paraId="38EBB467" w14:textId="77777777" w:rsidR="00B37522" w:rsidRPr="00C6066C" w:rsidRDefault="00DA1F77" w:rsidP="00C6066C">
      <w:pPr>
        <w:pStyle w:val="2"/>
        <w:numPr>
          <w:ilvl w:val="0"/>
          <w:numId w:val="1"/>
        </w:numPr>
        <w:autoSpaceDE w:val="0"/>
        <w:autoSpaceDN w:val="0"/>
        <w:snapToGrid w:val="0"/>
        <w:spacing w:beforeLines="50" w:before="156" w:after="120" w:line="560" w:lineRule="exact"/>
        <w:ind w:left="0" w:right="-28" w:firstLine="0"/>
        <w:jc w:val="center"/>
        <w:rPr>
          <w:rFonts w:ascii="黑体" w:eastAsia="黑体" w:hAnsi="黑体" w:cs="黑体"/>
          <w:iCs/>
          <w:kern w:val="0"/>
          <w:sz w:val="32"/>
          <w:szCs w:val="32"/>
        </w:rPr>
      </w:pPr>
      <w:r w:rsidRPr="00C6066C">
        <w:rPr>
          <w:rFonts w:ascii="黑体" w:eastAsia="黑体" w:hAnsi="黑体" w:cs="黑体" w:hint="eastAsia"/>
          <w:iCs/>
          <w:kern w:val="0"/>
          <w:sz w:val="32"/>
          <w:szCs w:val="32"/>
        </w:rPr>
        <w:t>附则</w:t>
      </w:r>
    </w:p>
    <w:p w14:paraId="115384F0" w14:textId="43BEB074" w:rsidR="008A3AF4" w:rsidRPr="008A3AF4" w:rsidRDefault="008A3AF4" w:rsidP="00C6066C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z w:val="32"/>
          <w:szCs w:val="32"/>
          <w:lang w:eastAsia="zh-CN"/>
        </w:rPr>
      </w:pPr>
      <w:r w:rsidRPr="008A3AF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本办法经</w:t>
      </w:r>
      <w:r w:rsidRPr="008A3AF4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2023年</w:t>
      </w:r>
      <w:r w:rsidR="007A443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1</w:t>
      </w:r>
      <w:r w:rsidR="007A4438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2</w:t>
      </w:r>
      <w:r w:rsidR="007A4438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月4日</w:t>
      </w:r>
      <w:r w:rsidR="009D4970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教务处</w:t>
      </w:r>
      <w:r w:rsidRPr="008A3AF4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处</w:t>
      </w:r>
      <w:proofErr w:type="gramStart"/>
      <w:r w:rsidRPr="008A3AF4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务</w:t>
      </w:r>
      <w:proofErr w:type="gramEnd"/>
      <w:r w:rsidRPr="008A3AF4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会讨论通过，自公布之日起执行</w:t>
      </w:r>
      <w:r w:rsidR="0034528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，</w:t>
      </w:r>
      <w:r w:rsidR="00345284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原《北京科技大学</w:t>
      </w:r>
      <w:r w:rsidR="00345284" w:rsidRPr="0034528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“素质教育核心课程”建设项目管理办法</w:t>
      </w:r>
      <w:r w:rsidR="00345284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》（</w:t>
      </w:r>
      <w:proofErr w:type="gramStart"/>
      <w:r w:rsidR="00345284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校</w:t>
      </w:r>
      <w:r w:rsidR="0034528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教</w:t>
      </w:r>
      <w:r w:rsidR="00345284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发</w:t>
      </w:r>
      <w:proofErr w:type="gramEnd"/>
      <w:r w:rsidR="00345284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〔</w:t>
      </w:r>
      <w:r w:rsidR="00345284" w:rsidRPr="00E66F1A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20</w:t>
      </w:r>
      <w:r w:rsidR="00C1190E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17</w:t>
      </w:r>
      <w:r w:rsidR="00345284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〕</w:t>
      </w:r>
      <w:r w:rsidR="00C1190E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15</w:t>
      </w:r>
      <w:r w:rsidR="00345284" w:rsidRPr="00E66F1A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号）同时废止</w:t>
      </w:r>
      <w:r w:rsidRPr="008A3AF4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。</w:t>
      </w:r>
    </w:p>
    <w:p w14:paraId="4574A923" w14:textId="4737757D" w:rsidR="00B37522" w:rsidRDefault="00DA1F77" w:rsidP="00CC74DE">
      <w:pPr>
        <w:pStyle w:val="ac"/>
        <w:widowControl w:val="0"/>
        <w:numPr>
          <w:ilvl w:val="0"/>
          <w:numId w:val="3"/>
        </w:numPr>
        <w:kinsoku/>
        <w:adjustRightInd/>
        <w:snapToGrid/>
        <w:spacing w:line="360" w:lineRule="auto"/>
        <w:ind w:left="0" w:right="-30" w:firstLine="442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本办法由教务处负责解释</w:t>
      </w:r>
      <w:r w:rsidR="008A3AF4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和修订</w:t>
      </w:r>
      <w:r w:rsidRPr="00C6066C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。</w:t>
      </w:r>
    </w:p>
    <w:p w14:paraId="45406F30" w14:textId="265122A9" w:rsidR="00CC74DE" w:rsidRDefault="00CC74DE" w:rsidP="00CC74DE">
      <w:pPr>
        <w:pStyle w:val="ac"/>
        <w:widowControl w:val="0"/>
        <w:kinsoku/>
        <w:adjustRightInd/>
        <w:snapToGrid/>
        <w:spacing w:line="360" w:lineRule="auto"/>
        <w:ind w:left="442" w:right="-30"/>
        <w:jc w:val="both"/>
        <w:textAlignment w:val="auto"/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</w:pPr>
    </w:p>
    <w:p w14:paraId="08D0F2BE" w14:textId="2756B220" w:rsidR="00B37522" w:rsidRDefault="00CC74DE" w:rsidP="00C6066C">
      <w:pPr>
        <w:pStyle w:val="ac"/>
        <w:jc w:val="right"/>
        <w:rPr>
          <w:rFonts w:ascii="宋体" w:eastAsia="宋体" w:hAnsi="宋体" w:cs="Arial"/>
        </w:rPr>
      </w:pPr>
      <w:r w:rsidRPr="00BD78D2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二</w:t>
      </w:r>
      <w:r w:rsidRPr="00BD78D2">
        <w:rPr>
          <w:rFonts w:ascii="微软雅黑" w:eastAsia="微软雅黑" w:hAnsi="微软雅黑" w:cs="微软雅黑" w:hint="eastAsia"/>
          <w:iCs/>
          <w:snapToGrid/>
          <w:color w:val="auto"/>
          <w:sz w:val="32"/>
          <w:szCs w:val="32"/>
          <w:lang w:eastAsia="zh-CN"/>
        </w:rPr>
        <w:t>〇</w:t>
      </w:r>
      <w:r w:rsidRPr="00BD78D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二三</w:t>
      </w:r>
      <w:r w:rsidRPr="00BD78D2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年</w:t>
      </w:r>
      <w:r w:rsidRPr="00BD78D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十二</w:t>
      </w:r>
      <w:r w:rsidRPr="00BD78D2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月</w:t>
      </w:r>
      <w:r w:rsidRPr="00BD78D2">
        <w:rPr>
          <w:rFonts w:ascii="仿宋_GB2312" w:eastAsia="仿宋_GB2312" w:hAnsi="仿宋_GB2312" w:cs="仿宋_GB2312" w:hint="eastAsia"/>
          <w:iCs/>
          <w:snapToGrid/>
          <w:color w:val="auto"/>
          <w:sz w:val="32"/>
          <w:szCs w:val="32"/>
          <w:lang w:eastAsia="zh-CN"/>
        </w:rPr>
        <w:t>四</w:t>
      </w:r>
      <w:r w:rsidRPr="00BD78D2">
        <w:rPr>
          <w:rFonts w:ascii="仿宋_GB2312" w:eastAsia="仿宋_GB2312" w:hAnsi="仿宋_GB2312" w:cs="仿宋_GB2312"/>
          <w:iCs/>
          <w:snapToGrid/>
          <w:color w:val="auto"/>
          <w:sz w:val="32"/>
          <w:szCs w:val="32"/>
          <w:lang w:eastAsia="zh-CN"/>
        </w:rPr>
        <w:t>日</w:t>
      </w:r>
    </w:p>
    <w:sectPr w:rsidR="00B375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546E" w14:textId="77777777" w:rsidR="007D0E36" w:rsidRDefault="007D0E36">
      <w:pPr>
        <w:spacing w:line="240" w:lineRule="auto"/>
      </w:pPr>
      <w:r>
        <w:separator/>
      </w:r>
    </w:p>
  </w:endnote>
  <w:endnote w:type="continuationSeparator" w:id="0">
    <w:p w14:paraId="43E0277B" w14:textId="77777777" w:rsidR="007D0E36" w:rsidRDefault="007D0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2B0F" w14:textId="77777777" w:rsidR="00B37522" w:rsidRDefault="00B3752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16A7" w14:textId="77777777" w:rsidR="00B37522" w:rsidRDefault="00B3752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9747" w14:textId="77777777" w:rsidR="00B37522" w:rsidRDefault="00B3752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EBDE" w14:textId="77777777" w:rsidR="007D0E36" w:rsidRDefault="007D0E36">
      <w:pPr>
        <w:spacing w:line="240" w:lineRule="auto"/>
      </w:pPr>
      <w:r>
        <w:separator/>
      </w:r>
    </w:p>
  </w:footnote>
  <w:footnote w:type="continuationSeparator" w:id="0">
    <w:p w14:paraId="3AA0154F" w14:textId="77777777" w:rsidR="007D0E36" w:rsidRDefault="007D0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6297" w14:textId="77777777" w:rsidR="00B37522" w:rsidRDefault="00B3752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C872" w14:textId="77777777" w:rsidR="00B37522" w:rsidRDefault="00B37522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26BD" w14:textId="77777777" w:rsidR="00B37522" w:rsidRDefault="00B3752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DF3"/>
    <w:multiLevelType w:val="multilevel"/>
    <w:tmpl w:val="10EE1DF3"/>
    <w:lvl w:ilvl="0">
      <w:start w:val="1"/>
      <w:numFmt w:val="japaneseCounting"/>
      <w:lvlText w:val="第%1条"/>
      <w:lvlJc w:val="left"/>
      <w:pPr>
        <w:ind w:left="4248" w:hanging="420"/>
      </w:pPr>
      <w:rPr>
        <w:rFonts w:ascii="仿宋_GB2312" w:eastAsia="仿宋_GB2312" w:cs="Times New Roman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D657CC4"/>
    <w:multiLevelType w:val="multilevel"/>
    <w:tmpl w:val="3D657CC4"/>
    <w:lvl w:ilvl="0">
      <w:start w:val="1"/>
      <w:numFmt w:val="japaneseCounting"/>
      <w:pStyle w:val="1"/>
      <w:lvlText w:val="第%1章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382048"/>
    <w:multiLevelType w:val="multilevel"/>
    <w:tmpl w:val="A962BDD6"/>
    <w:lvl w:ilvl="0">
      <w:start w:val="1"/>
      <w:numFmt w:val="chineseCountingThousand"/>
      <w:lvlText w:val=" 第%1条"/>
      <w:lvlJc w:val="left"/>
      <w:pPr>
        <w:ind w:left="1197" w:hanging="440"/>
      </w:pPr>
      <w:rPr>
        <w:rFonts w:ascii="仿宋_GB2312" w:eastAsia="仿宋_GB2312" w:hint="eastAsia"/>
        <w:b/>
        <w:bCs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637" w:hanging="440"/>
      </w:pPr>
    </w:lvl>
    <w:lvl w:ilvl="2">
      <w:start w:val="1"/>
      <w:numFmt w:val="lowerRoman"/>
      <w:lvlText w:val="%3."/>
      <w:lvlJc w:val="right"/>
      <w:pPr>
        <w:ind w:left="2077" w:hanging="440"/>
      </w:pPr>
    </w:lvl>
    <w:lvl w:ilvl="3">
      <w:start w:val="1"/>
      <w:numFmt w:val="decimal"/>
      <w:lvlText w:val="%4."/>
      <w:lvlJc w:val="left"/>
      <w:pPr>
        <w:ind w:left="2517" w:hanging="440"/>
      </w:pPr>
    </w:lvl>
    <w:lvl w:ilvl="4">
      <w:start w:val="1"/>
      <w:numFmt w:val="lowerLetter"/>
      <w:lvlText w:val="%5)"/>
      <w:lvlJc w:val="left"/>
      <w:pPr>
        <w:ind w:left="2957" w:hanging="440"/>
      </w:pPr>
    </w:lvl>
    <w:lvl w:ilvl="5">
      <w:start w:val="1"/>
      <w:numFmt w:val="lowerRoman"/>
      <w:lvlText w:val="%6."/>
      <w:lvlJc w:val="right"/>
      <w:pPr>
        <w:ind w:left="3397" w:hanging="440"/>
      </w:pPr>
    </w:lvl>
    <w:lvl w:ilvl="6">
      <w:start w:val="1"/>
      <w:numFmt w:val="decimal"/>
      <w:lvlText w:val="%7."/>
      <w:lvlJc w:val="left"/>
      <w:pPr>
        <w:ind w:left="3837" w:hanging="440"/>
      </w:pPr>
    </w:lvl>
    <w:lvl w:ilvl="7">
      <w:start w:val="1"/>
      <w:numFmt w:val="lowerLetter"/>
      <w:lvlText w:val="%8)"/>
      <w:lvlJc w:val="left"/>
      <w:pPr>
        <w:ind w:left="4277" w:hanging="440"/>
      </w:pPr>
    </w:lvl>
    <w:lvl w:ilvl="8">
      <w:start w:val="1"/>
      <w:numFmt w:val="lowerRoman"/>
      <w:lvlText w:val="%9."/>
      <w:lvlJc w:val="right"/>
      <w:pPr>
        <w:ind w:left="4717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22"/>
    <w:rsid w:val="0001106C"/>
    <w:rsid w:val="00015324"/>
    <w:rsid w:val="00052BED"/>
    <w:rsid w:val="000607EB"/>
    <w:rsid w:val="0013486A"/>
    <w:rsid w:val="00147A9A"/>
    <w:rsid w:val="00166BD4"/>
    <w:rsid w:val="001E72B9"/>
    <w:rsid w:val="001F4ADF"/>
    <w:rsid w:val="002078FD"/>
    <w:rsid w:val="00232092"/>
    <w:rsid w:val="002903D5"/>
    <w:rsid w:val="002B4523"/>
    <w:rsid w:val="002D13B3"/>
    <w:rsid w:val="002D35E8"/>
    <w:rsid w:val="002D7BF1"/>
    <w:rsid w:val="00311F05"/>
    <w:rsid w:val="00316F72"/>
    <w:rsid w:val="00341393"/>
    <w:rsid w:val="00345284"/>
    <w:rsid w:val="003879BF"/>
    <w:rsid w:val="003933CD"/>
    <w:rsid w:val="003E1128"/>
    <w:rsid w:val="003F0560"/>
    <w:rsid w:val="00467DAD"/>
    <w:rsid w:val="00486D32"/>
    <w:rsid w:val="00492CD2"/>
    <w:rsid w:val="004A1E94"/>
    <w:rsid w:val="004B3F24"/>
    <w:rsid w:val="004B4642"/>
    <w:rsid w:val="004C7E96"/>
    <w:rsid w:val="004E7B48"/>
    <w:rsid w:val="005253BE"/>
    <w:rsid w:val="005559CD"/>
    <w:rsid w:val="0057750C"/>
    <w:rsid w:val="00591630"/>
    <w:rsid w:val="00592ADC"/>
    <w:rsid w:val="005D0673"/>
    <w:rsid w:val="005E5AAB"/>
    <w:rsid w:val="006051A5"/>
    <w:rsid w:val="0063466E"/>
    <w:rsid w:val="006413D8"/>
    <w:rsid w:val="00644FED"/>
    <w:rsid w:val="006556E5"/>
    <w:rsid w:val="0066121B"/>
    <w:rsid w:val="006761EC"/>
    <w:rsid w:val="006847F2"/>
    <w:rsid w:val="006C11B2"/>
    <w:rsid w:val="006D5A37"/>
    <w:rsid w:val="00715201"/>
    <w:rsid w:val="007473BC"/>
    <w:rsid w:val="00751F47"/>
    <w:rsid w:val="00757500"/>
    <w:rsid w:val="007657C4"/>
    <w:rsid w:val="00780514"/>
    <w:rsid w:val="007879B2"/>
    <w:rsid w:val="007910D2"/>
    <w:rsid w:val="007A4438"/>
    <w:rsid w:val="007A668B"/>
    <w:rsid w:val="007D0E36"/>
    <w:rsid w:val="007D1F05"/>
    <w:rsid w:val="007E5904"/>
    <w:rsid w:val="00816292"/>
    <w:rsid w:val="008439F1"/>
    <w:rsid w:val="0087368B"/>
    <w:rsid w:val="008A3AF4"/>
    <w:rsid w:val="008A3F40"/>
    <w:rsid w:val="008A696B"/>
    <w:rsid w:val="008B506B"/>
    <w:rsid w:val="008B7548"/>
    <w:rsid w:val="008D7AB3"/>
    <w:rsid w:val="00901220"/>
    <w:rsid w:val="0096538B"/>
    <w:rsid w:val="00983FB9"/>
    <w:rsid w:val="009B2819"/>
    <w:rsid w:val="009C2AAF"/>
    <w:rsid w:val="009D4970"/>
    <w:rsid w:val="009F4FA8"/>
    <w:rsid w:val="00A02F9F"/>
    <w:rsid w:val="00A06E54"/>
    <w:rsid w:val="00A135EB"/>
    <w:rsid w:val="00A2653D"/>
    <w:rsid w:val="00A42AE8"/>
    <w:rsid w:val="00A86469"/>
    <w:rsid w:val="00A87679"/>
    <w:rsid w:val="00A946D9"/>
    <w:rsid w:val="00AC0049"/>
    <w:rsid w:val="00AE570D"/>
    <w:rsid w:val="00B14A20"/>
    <w:rsid w:val="00B23B08"/>
    <w:rsid w:val="00B37522"/>
    <w:rsid w:val="00B37605"/>
    <w:rsid w:val="00B411AB"/>
    <w:rsid w:val="00B50F48"/>
    <w:rsid w:val="00B978FE"/>
    <w:rsid w:val="00BB28BD"/>
    <w:rsid w:val="00BB5DFF"/>
    <w:rsid w:val="00BC385C"/>
    <w:rsid w:val="00BD56DE"/>
    <w:rsid w:val="00BE2D2B"/>
    <w:rsid w:val="00BE49AB"/>
    <w:rsid w:val="00C1190E"/>
    <w:rsid w:val="00C14281"/>
    <w:rsid w:val="00C4121F"/>
    <w:rsid w:val="00C6066C"/>
    <w:rsid w:val="00CC74DE"/>
    <w:rsid w:val="00CD361B"/>
    <w:rsid w:val="00CE585C"/>
    <w:rsid w:val="00D26078"/>
    <w:rsid w:val="00D37860"/>
    <w:rsid w:val="00D445C1"/>
    <w:rsid w:val="00D6181B"/>
    <w:rsid w:val="00D61F16"/>
    <w:rsid w:val="00DA1F77"/>
    <w:rsid w:val="00DB7834"/>
    <w:rsid w:val="00DD40B1"/>
    <w:rsid w:val="00E10191"/>
    <w:rsid w:val="00E11B9C"/>
    <w:rsid w:val="00E11DE9"/>
    <w:rsid w:val="00E17A4D"/>
    <w:rsid w:val="00E33112"/>
    <w:rsid w:val="00E338CB"/>
    <w:rsid w:val="00F01359"/>
    <w:rsid w:val="00F27615"/>
    <w:rsid w:val="00F323CA"/>
    <w:rsid w:val="00F528A4"/>
    <w:rsid w:val="00F560B6"/>
    <w:rsid w:val="00F62361"/>
    <w:rsid w:val="00F67434"/>
    <w:rsid w:val="00F74F55"/>
    <w:rsid w:val="00F77514"/>
    <w:rsid w:val="00F85322"/>
    <w:rsid w:val="00FA1FC0"/>
    <w:rsid w:val="00FF1BF1"/>
    <w:rsid w:val="00FF2BE5"/>
    <w:rsid w:val="388A3A2E"/>
    <w:rsid w:val="48CE4A4B"/>
    <w:rsid w:val="668A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96C214"/>
  <w15:docId w15:val="{BC6A73BE-4A24-4AD7-9910-3EB75708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560"/>
      <w:jc w:val="both"/>
    </w:pPr>
    <w:rPr>
      <w:rFonts w:asciiTheme="minorEastAsia" w:hAnsiTheme="minorEastAsia" w:cs="Times New Roman"/>
      <w:kern w:val="2"/>
      <w:sz w:val="28"/>
      <w:szCs w:val="28"/>
    </w:rPr>
  </w:style>
  <w:style w:type="paragraph" w:styleId="1">
    <w:name w:val="heading 1"/>
    <w:next w:val="a"/>
    <w:link w:val="10"/>
    <w:uiPriority w:val="9"/>
    <w:qFormat/>
    <w:pPr>
      <w:numPr>
        <w:numId w:val="1"/>
      </w:numPr>
      <w:spacing w:line="500" w:lineRule="exact"/>
      <w:jc w:val="center"/>
      <w:outlineLvl w:val="0"/>
    </w:pPr>
    <w:rPr>
      <w:rFonts w:asciiTheme="minorEastAsia" w:hAnsiTheme="minorEastAsia" w:cs="Times New Roman"/>
      <w:b/>
      <w:kern w:val="2"/>
      <w:sz w:val="28"/>
      <w:szCs w:val="28"/>
    </w:rPr>
  </w:style>
  <w:style w:type="paragraph" w:styleId="2">
    <w:name w:val="heading 2"/>
    <w:basedOn w:val="11"/>
    <w:next w:val="a"/>
    <w:link w:val="20"/>
    <w:uiPriority w:val="9"/>
    <w:unhideWhenUsed/>
    <w:qFormat/>
    <w:pPr>
      <w:ind w:firstLineChars="0"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uiPriority w:val="99"/>
    <w:qFormat/>
    <w:pPr>
      <w:ind w:firstLine="420"/>
    </w:pPr>
    <w:rPr>
      <w:rFonts w:ascii="Calibri" w:eastAsia="宋体" w:hAnsi="Calibri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next w:val="a"/>
    <w:link w:val="a8"/>
    <w:uiPriority w:val="11"/>
    <w:qFormat/>
    <w:pPr>
      <w:spacing w:beforeLines="100"/>
      <w:jc w:val="center"/>
    </w:pPr>
    <w:rPr>
      <w:rFonts w:ascii="楷体" w:eastAsia="楷体" w:hAnsi="楷体" w:cs="Arial"/>
      <w:kern w:val="2"/>
      <w:sz w:val="28"/>
      <w:szCs w:val="28"/>
    </w:rPr>
  </w:style>
  <w:style w:type="paragraph" w:styleId="a9">
    <w:name w:val="Title"/>
    <w:next w:val="a"/>
    <w:link w:val="aa"/>
    <w:uiPriority w:val="10"/>
    <w:qFormat/>
    <w:pPr>
      <w:jc w:val="center"/>
    </w:pPr>
    <w:rPr>
      <w:rFonts w:ascii="华文新魏" w:eastAsia="华文新魏"/>
      <w:color w:val="FF0000"/>
      <w:kern w:val="2"/>
      <w:sz w:val="7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="华文新魏" w:eastAsia="华文新魏"/>
      <w:color w:val="FF0000"/>
      <w:sz w:val="72"/>
    </w:rPr>
  </w:style>
  <w:style w:type="character" w:customStyle="1" w:styleId="a8">
    <w:name w:val="副标题 字符"/>
    <w:basedOn w:val="a0"/>
    <w:link w:val="a7"/>
    <w:uiPriority w:val="11"/>
    <w:qFormat/>
    <w:rPr>
      <w:rFonts w:ascii="楷体" w:eastAsia="楷体" w:hAnsi="楷体" w:cs="Arial"/>
      <w:sz w:val="28"/>
      <w:szCs w:val="28"/>
    </w:rPr>
  </w:style>
  <w:style w:type="paragraph" w:customStyle="1" w:styleId="ab">
    <w:name w:val="文章标题"/>
    <w:link w:val="Char"/>
    <w:qFormat/>
    <w:pPr>
      <w:spacing w:beforeLines="200" w:afterLines="100" w:line="500" w:lineRule="exact"/>
      <w:jc w:val="center"/>
    </w:pPr>
    <w:rPr>
      <w:rFonts w:ascii="黑体" w:eastAsia="黑体" w:hAnsi="黑体"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Theme="minorEastAsia" w:hAnsiTheme="minorEastAsia" w:cs="Times New Roman"/>
      <w:b/>
      <w:sz w:val="28"/>
      <w:szCs w:val="28"/>
    </w:rPr>
  </w:style>
  <w:style w:type="character" w:customStyle="1" w:styleId="Char">
    <w:name w:val="文章标题 Char"/>
    <w:basedOn w:val="a0"/>
    <w:link w:val="ab"/>
    <w:qFormat/>
    <w:rPr>
      <w:rFonts w:ascii="黑体" w:eastAsia="黑体" w:hAnsi="黑体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Calibri" w:eastAsia="宋体" w:hAnsi="Calibri" w:cs="Times New Roman"/>
      <w:sz w:val="28"/>
      <w:szCs w:val="28"/>
    </w:rPr>
  </w:style>
  <w:style w:type="paragraph" w:styleId="ac">
    <w:name w:val="Body Text"/>
    <w:basedOn w:val="a"/>
    <w:link w:val="ad"/>
    <w:uiPriority w:val="1"/>
    <w:qFormat/>
    <w:rsid w:val="00CC74DE"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7"/>
      <w:szCs w:val="27"/>
      <w:lang w:eastAsia="en-US"/>
    </w:rPr>
  </w:style>
  <w:style w:type="character" w:customStyle="1" w:styleId="ad">
    <w:name w:val="正文文本 字符"/>
    <w:basedOn w:val="a0"/>
    <w:link w:val="ac"/>
    <w:uiPriority w:val="1"/>
    <w:qFormat/>
    <w:rsid w:val="00CC74DE"/>
    <w:rPr>
      <w:rFonts w:ascii="仿宋" w:eastAsia="仿宋" w:hAnsi="仿宋" w:cs="仿宋"/>
      <w:snapToGrid w:val="0"/>
      <w:color w:val="000000"/>
      <w:sz w:val="27"/>
      <w:szCs w:val="27"/>
      <w:lang w:eastAsia="en-US"/>
    </w:rPr>
  </w:style>
  <w:style w:type="paragraph" w:styleId="ae">
    <w:name w:val="List Paragraph"/>
    <w:basedOn w:val="a"/>
    <w:uiPriority w:val="99"/>
    <w:rsid w:val="00B23B0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4029323-47E8-4E97-BA67-0C1CFA89A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北京科技大学素质教育核心课程建设项目管理办法</dc:title>
  <dc:creator>曹蕾</dc:creator>
  <cp:keywords>素质核心</cp:keywords>
  <cp:lastModifiedBy>曹蕾</cp:lastModifiedBy>
  <cp:revision>47</cp:revision>
  <cp:lastPrinted>2023-12-04T14:23:00Z</cp:lastPrinted>
  <dcterms:created xsi:type="dcterms:W3CDTF">2023-12-05T00:48:00Z</dcterms:created>
  <dcterms:modified xsi:type="dcterms:W3CDTF">2023-12-05T14:48:00Z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