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36"/>
          <w:szCs w:val="44"/>
        </w:rPr>
      </w:pPr>
      <w:r>
        <w:rPr>
          <w:rFonts w:hint="eastAsia" w:cs="宋体"/>
          <w:b/>
          <w:bCs/>
          <w:color w:val="000000"/>
          <w:kern w:val="0"/>
          <w:sz w:val="36"/>
          <w:szCs w:val="48"/>
        </w:rPr>
        <w:t>202</w:t>
      </w:r>
      <w:r>
        <w:rPr>
          <w:rFonts w:hint="eastAsia" w:cs="宋体"/>
          <w:b/>
          <w:bCs/>
          <w:color w:val="000000"/>
          <w:kern w:val="0"/>
          <w:sz w:val="36"/>
          <w:szCs w:val="48"/>
          <w:lang w:val="en-US" w:eastAsia="zh-CN"/>
        </w:rPr>
        <w:t>1</w:t>
      </w:r>
      <w:bookmarkStart w:id="0" w:name="_GoBack"/>
      <w:bookmarkEnd w:id="0"/>
      <w:r>
        <w:rPr>
          <w:rFonts w:hint="eastAsia" w:cs="宋体"/>
          <w:b/>
          <w:bCs/>
          <w:color w:val="000000"/>
          <w:kern w:val="0"/>
          <w:sz w:val="36"/>
          <w:szCs w:val="48"/>
        </w:rPr>
        <w:t>年改善项目总结</w:t>
      </w:r>
    </w:p>
    <w:p>
      <w:pPr>
        <w:ind w:firstLine="560"/>
        <w:rPr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对专项资金的基本情况、管理经验、主要成效、存在问题和下一步改进措等情况进行总结。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C5"/>
    <w:rsid w:val="001505B7"/>
    <w:rsid w:val="00740F21"/>
    <w:rsid w:val="00936BBF"/>
    <w:rsid w:val="00AD5EC5"/>
    <w:rsid w:val="00C97183"/>
    <w:rsid w:val="00D01A10"/>
    <w:rsid w:val="00DD260D"/>
    <w:rsid w:val="03F02149"/>
    <w:rsid w:val="1896173F"/>
    <w:rsid w:val="2B7C64D2"/>
    <w:rsid w:val="384776AB"/>
    <w:rsid w:val="3A8368AC"/>
    <w:rsid w:val="475120AA"/>
    <w:rsid w:val="4A413E62"/>
    <w:rsid w:val="5DB126D5"/>
    <w:rsid w:val="698074BA"/>
    <w:rsid w:val="76D0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</Words>
  <Characters>46</Characters>
  <Lines>1</Lines>
  <Paragraphs>1</Paragraphs>
  <TotalTime>2</TotalTime>
  <ScaleCrop>false</ScaleCrop>
  <LinksUpToDate>false</LinksUpToDate>
  <CharactersWithSpaces>52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2022-05-27T11:34:55Z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