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_GB2312" w:hAnsi="仿宋" w:eastAsia="仿宋_GB2312"/>
          <w:sz w:val="28"/>
          <w:szCs w:val="28"/>
        </w:rPr>
      </w:pPr>
      <w:bookmarkStart w:id="0" w:name="_Toc299350702"/>
      <w:r>
        <w:rPr>
          <w:rFonts w:hint="eastAsia" w:ascii="仿宋_GB2312" w:hAnsi="仿宋" w:eastAsia="仿宋_GB2312"/>
          <w:sz w:val="28"/>
          <w:szCs w:val="28"/>
        </w:rPr>
        <w:drawing>
          <wp:inline distT="0" distB="0" distL="114300" distR="114300">
            <wp:extent cx="5758180" cy="1713230"/>
            <wp:effectExtent l="0" t="0" r="2540" b="8890"/>
            <wp:docPr id="1" name="图片 1" descr="共青团+创新创业中心+教务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共青团+创新创业中心+教务处"/>
                    <pic:cNvPicPr>
                      <a:picLocks noChangeAspect="1"/>
                    </pic:cNvPicPr>
                  </pic:nvPicPr>
                  <pic:blipFill>
                    <a:blip r:embed="rId5"/>
                    <a:stretch>
                      <a:fillRect/>
                    </a:stretch>
                  </pic:blipFill>
                  <pic:spPr>
                    <a:xfrm>
                      <a:off x="0" y="0"/>
                      <a:ext cx="5758180" cy="1713230"/>
                    </a:xfrm>
                    <a:prstGeom prst="rect">
                      <a:avLst/>
                    </a:prstGeom>
                  </pic:spPr>
                </pic:pic>
              </a:graphicData>
            </a:graphic>
          </wp:inline>
        </w:drawing>
      </w:r>
      <w:r>
        <w:rPr>
          <w:rFonts w:hint="eastAsia" w:ascii="仿宋_GB2312" w:hAnsi="仿宋" w:eastAsia="仿宋_GB2312"/>
          <w:sz w:val="28"/>
          <w:szCs w:val="28"/>
        </w:rPr>
        <w:t>校团</w:t>
      </w:r>
      <w:bookmarkStart w:id="1" w:name="_GoBack"/>
      <w:bookmarkEnd w:id="1"/>
      <w:r>
        <w:rPr>
          <w:rFonts w:hint="eastAsia" w:ascii="仿宋_GB2312" w:hAnsi="仿宋" w:eastAsia="仿宋_GB2312"/>
          <w:sz w:val="28"/>
          <w:szCs w:val="28"/>
        </w:rPr>
        <w:t>发</w:t>
      </w:r>
      <w:r>
        <w:rPr>
          <w:rFonts w:hint="eastAsia" w:ascii="仿宋_GB2312" w:hAnsi="仿宋" w:eastAsia="仿宋_GB2312"/>
          <w:sz w:val="28"/>
          <w:szCs w:val="28"/>
        </w:rPr>
        <w:t>〔202</w:t>
      </w:r>
      <w:r>
        <w:rPr>
          <w:rFonts w:hint="eastAsia" w:ascii="仿宋_GB2312" w:hAnsi="仿宋" w:eastAsia="仿宋_GB2312"/>
          <w:sz w:val="28"/>
          <w:szCs w:val="28"/>
        </w:rPr>
        <w:t>2</w:t>
      </w:r>
      <w:r>
        <w:rPr>
          <w:rFonts w:hint="eastAsia" w:ascii="仿宋_GB2312" w:hAnsi="仿宋" w:eastAsia="仿宋_GB2312"/>
          <w:sz w:val="28"/>
          <w:szCs w:val="28"/>
        </w:rPr>
        <w:t>〕1</w:t>
      </w:r>
      <w:r>
        <w:rPr>
          <w:rFonts w:hint="eastAsia" w:ascii="仿宋_GB2312" w:hAnsi="仿宋" w:eastAsia="仿宋_GB2312"/>
          <w:sz w:val="28"/>
          <w:szCs w:val="28"/>
        </w:rPr>
        <w:t>0</w:t>
      </w:r>
      <w:r>
        <w:rPr>
          <w:rFonts w:hint="eastAsia" w:ascii="仿宋_GB2312" w:hAnsi="仿宋" w:eastAsia="仿宋_GB2312"/>
          <w:sz w:val="28"/>
          <w:szCs w:val="28"/>
        </w:rPr>
        <w:t>号</w:t>
      </w:r>
      <w:r>
        <w:rPr>
          <w:rFonts w:hint="eastAsia" w:ascii="仿宋_GB2312" w:hAnsi="仿宋" w:eastAsia="仿宋_GB2312"/>
          <w:sz w:val="28"/>
          <w:szCs w:val="28"/>
        </w:rPr>
        <w:t xml:space="preserve">  </w:t>
      </w:r>
      <w:r>
        <w:rPr>
          <w:rFonts w:hint="eastAsia" w:ascii="仿宋_GB2312" w:hAnsi="仿宋" w:eastAsia="仿宋_GB2312"/>
          <w:sz w:val="28"/>
          <w:szCs w:val="28"/>
        </w:rPr>
        <w:t>校双创发</w:t>
      </w:r>
      <w:r>
        <w:rPr>
          <w:rFonts w:hint="eastAsia" w:ascii="仿宋_GB2312" w:hAnsi="仿宋" w:eastAsia="仿宋_GB2312"/>
          <w:sz w:val="28"/>
          <w:szCs w:val="28"/>
        </w:rPr>
        <w:t>〔202</w:t>
      </w:r>
      <w:r>
        <w:rPr>
          <w:rFonts w:hint="eastAsia" w:ascii="仿宋_GB2312" w:hAnsi="仿宋" w:eastAsia="仿宋_GB2312"/>
          <w:sz w:val="28"/>
          <w:szCs w:val="28"/>
        </w:rPr>
        <w:t>2</w:t>
      </w:r>
      <w:r>
        <w:rPr>
          <w:rFonts w:hint="eastAsia" w:ascii="仿宋_GB2312" w:hAnsi="仿宋" w:eastAsia="仿宋_GB2312"/>
          <w:sz w:val="28"/>
          <w:szCs w:val="28"/>
        </w:rPr>
        <w:t>〕03号</w:t>
      </w:r>
      <w:r>
        <w:rPr>
          <w:rFonts w:hint="eastAsia" w:ascii="仿宋_GB2312" w:hAnsi="仿宋" w:eastAsia="仿宋_GB2312"/>
          <w:sz w:val="28"/>
          <w:szCs w:val="28"/>
        </w:rPr>
        <w:t xml:space="preserve"> </w:t>
      </w:r>
      <w:r>
        <w:rPr>
          <w:rFonts w:hint="eastAsia" w:ascii="仿宋_GB2312" w:hAnsi="仿宋" w:eastAsia="仿宋_GB2312"/>
          <w:sz w:val="28"/>
          <w:szCs w:val="28"/>
        </w:rPr>
        <w:t xml:space="preserve"> </w:t>
      </w:r>
      <w:r>
        <w:rPr>
          <w:rFonts w:hint="eastAsia" w:ascii="仿宋_GB2312" w:hAnsi="仿宋" w:eastAsia="仿宋_GB2312"/>
          <w:sz w:val="28"/>
          <w:szCs w:val="28"/>
        </w:rPr>
        <w:t>教通知</w:t>
      </w:r>
      <w:r>
        <w:rPr>
          <w:rFonts w:hint="eastAsia" w:ascii="仿宋_GB2312" w:hAnsi="仿宋" w:eastAsia="仿宋_GB2312"/>
          <w:sz w:val="28"/>
          <w:szCs w:val="28"/>
        </w:rPr>
        <w:t>〔202</w:t>
      </w:r>
      <w:r>
        <w:rPr>
          <w:rFonts w:hint="eastAsia" w:ascii="仿宋_GB2312" w:hAnsi="仿宋" w:eastAsia="仿宋_GB2312"/>
          <w:sz w:val="28"/>
          <w:szCs w:val="28"/>
        </w:rPr>
        <w:t>2</w:t>
      </w:r>
      <w:r>
        <w:rPr>
          <w:rFonts w:hint="eastAsia" w:ascii="仿宋_GB2312" w:hAnsi="仿宋" w:eastAsia="仿宋_GB2312"/>
          <w:sz w:val="28"/>
          <w:szCs w:val="28"/>
        </w:rPr>
        <w:t>〕3</w:t>
      </w:r>
      <w:r>
        <w:rPr>
          <w:rFonts w:hint="eastAsia" w:ascii="仿宋_GB2312" w:hAnsi="仿宋" w:eastAsia="仿宋_GB2312"/>
          <w:sz w:val="28"/>
          <w:szCs w:val="28"/>
        </w:rPr>
        <w:t>3</w:t>
      </w:r>
      <w:r>
        <w:rPr>
          <w:rFonts w:hint="eastAsia" w:ascii="仿宋_GB2312" w:hAnsi="仿宋" w:eastAsia="仿宋_GB2312"/>
          <w:sz w:val="28"/>
          <w:szCs w:val="28"/>
        </w:rPr>
        <w:t>号</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_GB2312" w:hAnsi="仿宋" w:eastAsia="仿宋_GB2312"/>
          <w:sz w:val="28"/>
          <w:szCs w:val="28"/>
        </w:rPr>
      </w:pPr>
      <w:r>
        <w:rPr>
          <w:rFonts w:hint="eastAsia" w:ascii="仿宋_GB2312" w:hAnsi="仿宋" w:eastAsia="仿宋_GB2312"/>
          <w:sz w:val="28"/>
          <w:szCs w:val="28"/>
        </w:rPr>
        <mc:AlternateContent>
          <mc:Choice Requires="wpg">
            <w:drawing>
              <wp:anchor distT="0" distB="0" distL="114300" distR="114300" simplePos="0" relativeHeight="251659264" behindDoc="0" locked="0" layoutInCell="1" allowOverlap="1">
                <wp:simplePos x="0" y="0"/>
                <wp:positionH relativeFrom="margin">
                  <wp:posOffset>26035</wp:posOffset>
                </wp:positionH>
                <wp:positionV relativeFrom="paragraph">
                  <wp:posOffset>48260</wp:posOffset>
                </wp:positionV>
                <wp:extent cx="5763260" cy="55245"/>
                <wp:effectExtent l="0" t="19050" r="27940" b="20955"/>
                <wp:wrapNone/>
                <wp:docPr id="14" name="组合 14"/>
                <wp:cNvGraphicFramePr/>
                <a:graphic xmlns:a="http://schemas.openxmlformats.org/drawingml/2006/main">
                  <a:graphicData uri="http://schemas.microsoft.com/office/word/2010/wordprocessingGroup">
                    <wpg:wgp>
                      <wpg:cNvGrpSpPr/>
                      <wpg:grpSpPr>
                        <a:xfrm flipV="1">
                          <a:off x="0" y="0"/>
                          <a:ext cx="5763260" cy="55245"/>
                          <a:chOff x="1754" y="13792"/>
                          <a:chExt cx="8982" cy="87"/>
                        </a:xfrm>
                      </wpg:grpSpPr>
                      <wps:wsp>
                        <wps:cNvPr id="15" name="自选图形 2"/>
                        <wps:cNvCnPr>
                          <a:cxnSpLocks noChangeShapeType="1"/>
                        </wps:cNvCnPr>
                        <wps:spPr bwMode="auto">
                          <a:xfrm>
                            <a:off x="1760" y="13792"/>
                            <a:ext cx="8976" cy="0"/>
                          </a:xfrm>
                          <a:prstGeom prst="straightConnector1">
                            <a:avLst/>
                          </a:prstGeom>
                          <a:noFill/>
                          <a:ln w="15875">
                            <a:solidFill>
                              <a:srgbClr val="FF0000"/>
                            </a:solidFill>
                            <a:round/>
                          </a:ln>
                        </wps:spPr>
                        <wps:bodyPr/>
                      </wps:wsp>
                      <wps:wsp>
                        <wps:cNvPr id="16" name="自选图形 3"/>
                        <wps:cNvCnPr>
                          <a:cxnSpLocks noChangeShapeType="1"/>
                        </wps:cNvCnPr>
                        <wps:spPr bwMode="auto">
                          <a:xfrm>
                            <a:off x="1754" y="13879"/>
                            <a:ext cx="8976" cy="0"/>
                          </a:xfrm>
                          <a:prstGeom prst="straightConnector1">
                            <a:avLst/>
                          </a:prstGeom>
                          <a:noFill/>
                          <a:ln w="38100">
                            <a:solidFill>
                              <a:srgbClr val="FF0000"/>
                            </a:solidFill>
                            <a:round/>
                          </a:ln>
                        </wps:spPr>
                        <wps:bodyPr/>
                      </wps:wsp>
                    </wpg:wgp>
                  </a:graphicData>
                </a:graphic>
              </wp:anchor>
            </w:drawing>
          </mc:Choice>
          <mc:Fallback>
            <w:pict>
              <v:group id="_x0000_s1026" o:spid="_x0000_s1026" o:spt="203" style="position:absolute;left:0pt;flip:y;margin-left:2.05pt;margin-top:3.8pt;height:4.35pt;width:453.8pt;mso-position-horizontal-relative:margin;z-index:251659264;mso-width-relative:page;mso-height-relative:page;" coordorigin="1754,13792" coordsize="8982,87" o:gfxdata="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DUnw3bUAAAABgEAAA8AAAAAAAAAAQAgAAAAIgAAAGRycy9kb3ducmV2LnhtbFBLAQIUABQAAAAI&#10;AIdO4kDv7Mr/nAIAANIGAAAOAAAAAAAAAAEAIAAAACMBAABkcnMvZTJvRG9jLnhtbFBLBQYAAAAA&#10;BgAGAFkBAAAxBgAAAAA=&#10;">
                <o:lock v:ext="edit" aspectratio="f"/>
                <v:shape id="自选图形 2" o:spid="_x0000_s1026" o:spt="32" type="#_x0000_t32" style="position:absolute;left:1760;top:13792;height:0;width:8976;" filled="f" stroked="t" coordsize="21600,21600" o:gfxdata="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es46rsAAADb&#10;AAAADwAAAAAAAAABACAAAAAiAAAAZHJzL2Rvd25yZXYueG1sUEsBAhQAFAAAAAgAh07iQDMvBZ47&#10;AAAAOQAAABAAAAAAAAAAAQAgAAAACgEAAGRycy9zaGFwZXhtbC54bWxQSwUGAAAAAAYABgBbAQAA&#10;tAMAAAAA&#10;">
                  <v:fill on="f" focussize="0,0"/>
                  <v:stroke weight="1.25pt" color="#FF0000" joinstyle="round"/>
                  <v:imagedata o:title=""/>
                  <o:lock v:ext="edit" aspectratio="f"/>
                </v:shape>
                <v:shape id="自选图形 3" o:spid="_x0000_s1026" o:spt="32" type="#_x0000_t32" style="position:absolute;left:1754;top:13879;height:0;width:8976;" filled="f" stroked="t" coordsize="21600,21600" o:gfxdata="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fR/WytwAAANsAAAAP&#10;AAAAAAAAAAEAIAAAACIAAABkcnMvZG93bnJldi54bWxQSwECFAAUAAAACACHTuJAMy8FnjsAAAA5&#10;AAAAEAAAAAAAAAABACAAAAAGAQAAZHJzL3NoYXBleG1sLnhtbFBLBQYAAAAABgAGAFsBAACwAwAA&#10;AAA=&#10;">
                  <v:fill on="f" focussize="0,0"/>
                  <v:stroke weight="3pt" color="#FF0000" joinstyle="round"/>
                  <v:imagedata o:title=""/>
                  <o:lock v:ext="edit" aspectratio="f"/>
                </v:shape>
              </v:group>
            </w:pict>
          </mc:Fallback>
        </mc:AlternateContent>
      </w:r>
    </w:p>
    <w:bookmarkEnd w:id="0"/>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中宋" w:hAnsi="华文中宋" w:eastAsia="华文中宋"/>
          <w:b/>
          <w:bCs/>
          <w:sz w:val="32"/>
          <w:szCs w:val="32"/>
        </w:rPr>
      </w:pPr>
      <w:r>
        <w:rPr>
          <w:rFonts w:hint="eastAsia" w:ascii="华文中宋" w:hAnsi="华文中宋" w:eastAsia="华文中宋"/>
          <w:b/>
          <w:bCs/>
          <w:sz w:val="32"/>
          <w:szCs w:val="32"/>
        </w:rPr>
        <w:t>关于举办2022年“挑战杯”首都大学生创业计划竞赛</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中宋" w:hAnsi="华文中宋" w:eastAsia="华文中宋"/>
          <w:b/>
          <w:bCs/>
          <w:sz w:val="32"/>
          <w:szCs w:val="32"/>
        </w:rPr>
      </w:pPr>
      <w:r>
        <w:rPr>
          <w:rFonts w:hint="eastAsia" w:ascii="华文中宋" w:hAnsi="华文中宋" w:eastAsia="华文中宋"/>
          <w:b/>
          <w:bCs/>
          <w:sz w:val="32"/>
          <w:szCs w:val="32"/>
        </w:rPr>
        <w:t>参赛项目遴选的通知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各学院及研究生培养单位：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sz w:val="28"/>
          <w:szCs w:val="28"/>
        </w:rPr>
      </w:pPr>
      <w:r>
        <w:rPr>
          <w:rFonts w:hint="eastAsia" w:ascii="仿宋_GB2312" w:hAnsi="仿宋" w:eastAsia="仿宋_GB2312"/>
          <w:sz w:val="28"/>
          <w:szCs w:val="28"/>
        </w:rPr>
        <w:t>为深入学习领会习近平总书记关于“创新创业创造”重要论述的时代内涵，贯彻落实“为党育人 为国育才”的工作职责，立足首都“国际科技创新中心”建设，为首都创新创业高质量发展发掘培育青年后备人才，引导广大首都青年学子以优异创新创业成果在建团百年之际向党的二十大献礼，北京团市委联合北京市教育委员会、北京市人力资源和社会保障局、北京市科学技术协会、中共北京市委农工委、北京市农业农村局（北京市乡村振兴局）、北京城市副中心管理委员会、北京市青年联合会、北京市学生联合会开展“青创北京”</w:t>
      </w:r>
      <w:r>
        <w:rPr>
          <w:rFonts w:hint="eastAsia" w:ascii="仿宋_GB2312" w:hAnsi="仿宋" w:eastAsia="仿宋_GB2312"/>
          <w:b/>
          <w:bCs/>
          <w:sz w:val="28"/>
          <w:szCs w:val="28"/>
        </w:rPr>
        <w:t>2022年“挑战杯”首都大学生创业计划竞赛</w:t>
      </w:r>
      <w:r>
        <w:rPr>
          <w:rFonts w:hint="eastAsia" w:ascii="仿宋_GB2312" w:hAnsi="仿宋" w:eastAsia="仿宋_GB2312"/>
          <w:sz w:val="28"/>
          <w:szCs w:val="28"/>
        </w:rPr>
        <w:t>。为组织学生创新创业团队积极参赛，学校将开展参赛项目遴选工作，现将有关事项通知如下。</w:t>
      </w:r>
    </w:p>
    <w:p>
      <w:pPr>
        <w:ind w:firstLine="560" w:firstLineChars="200"/>
        <w:rPr>
          <w:rFonts w:ascii="黑体" w:hAnsi="黑体" w:eastAsia="黑体"/>
          <w:b w:val="0"/>
          <w:bCs w:val="0"/>
          <w:sz w:val="28"/>
          <w:szCs w:val="28"/>
        </w:rPr>
      </w:pPr>
      <w:r>
        <w:rPr>
          <w:rFonts w:hint="eastAsia" w:ascii="黑体" w:hAnsi="黑体" w:eastAsia="黑体"/>
          <w:b w:val="0"/>
          <w:bCs w:val="0"/>
          <w:sz w:val="28"/>
          <w:szCs w:val="28"/>
        </w:rPr>
        <w:t>一、竞赛目的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sz w:val="28"/>
          <w:szCs w:val="28"/>
        </w:rPr>
      </w:pPr>
      <w:r>
        <w:rPr>
          <w:rFonts w:hint="eastAsia" w:ascii="仿宋_GB2312" w:hAnsi="仿宋" w:eastAsia="仿宋_GB2312"/>
          <w:sz w:val="28"/>
          <w:szCs w:val="28"/>
        </w:rPr>
        <w:t>深入学习贯彻习近平新时代中国特色社会主义思想，聚焦为党育人功能，从实践教育角度出发，引导和激励学生弘扬时代精神，把握时代脉搏，通过开展广泛的社会实践、深刻的社会观察，不断增强对国情社情的了解，将所学知识与经济社会发展紧密结合，提高创新、创意、创造、创业的意识和能力，提升社会化能力，为决胜全面建成小康社会、建设社会主义现代化强国、实现中华民族伟大复兴的中国梦贡献青春力量。</w:t>
      </w:r>
    </w:p>
    <w:p>
      <w:pPr>
        <w:ind w:firstLine="560" w:firstLineChars="200"/>
        <w:rPr>
          <w:rFonts w:ascii="黑体" w:hAnsi="黑体" w:eastAsia="黑体"/>
          <w:b w:val="0"/>
          <w:bCs w:val="0"/>
          <w:sz w:val="28"/>
          <w:szCs w:val="28"/>
        </w:rPr>
      </w:pPr>
      <w:r>
        <w:rPr>
          <w:rFonts w:hint="eastAsia" w:ascii="黑体" w:hAnsi="黑体" w:eastAsia="黑体"/>
          <w:b w:val="0"/>
          <w:bCs w:val="0"/>
          <w:sz w:val="28"/>
          <w:szCs w:val="28"/>
        </w:rPr>
        <w:t>二、参赛对象和要求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sz w:val="28"/>
          <w:szCs w:val="28"/>
        </w:rPr>
      </w:pPr>
      <w:r>
        <w:rPr>
          <w:rFonts w:hint="eastAsia" w:ascii="仿宋_GB2312" w:hAnsi="仿宋" w:eastAsia="仿宋_GB2312"/>
          <w:sz w:val="28"/>
          <w:szCs w:val="28"/>
        </w:rPr>
        <w:t>在2022年6月1日以前正式注册的全日制非成人教育的在校本科生、硕士研究生（不含在职研究生）可参加。硕博连读生、直接攻读博士生前两年可以按硕士研究生学历申报作品，本硕博连读生，按照四年、二年分别对应本、硕申报。博士研究生仅可作为项目团队成员参赛（不作为项目负责人）、且人数不超过团队成员数量的30%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sz w:val="28"/>
          <w:szCs w:val="28"/>
        </w:rPr>
      </w:pPr>
      <w:r>
        <w:rPr>
          <w:rFonts w:hint="eastAsia" w:ascii="仿宋_GB2312" w:hAnsi="仿宋" w:eastAsia="仿宋_GB2312"/>
          <w:sz w:val="28"/>
          <w:szCs w:val="28"/>
        </w:rPr>
        <w:t>以团队为单位报名参赛，同一个人作为团队负责人只能使用一个项目报名参赛，项目团队成员原则上不多于10人（含团队负责人），须为项目的实际核心成员，项目指导教师不超过3人。参赛团队所报参赛创业项目，须为本团队策划或经营的项目，不得借用他人项目参赛。</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 w:eastAsia="仿宋_GB2312"/>
          <w:b/>
          <w:bCs/>
          <w:sz w:val="28"/>
          <w:szCs w:val="28"/>
        </w:rPr>
      </w:pPr>
      <w:r>
        <w:rPr>
          <w:rFonts w:hint="eastAsia" w:ascii="仿宋_GB2312" w:hAnsi="仿宋" w:eastAsia="仿宋_GB2312"/>
          <w:b/>
          <w:bCs/>
          <w:sz w:val="28"/>
          <w:szCs w:val="28"/>
        </w:rPr>
        <w:t>报名学校“摇篮杯”大学生创新创业竞赛的项目如要参加“挑战杯”首都赛，须报名本次参赛项目遴选。留学生限报名“青系四海”留学生专项赛道。</w:t>
      </w:r>
    </w:p>
    <w:p>
      <w:pPr>
        <w:ind w:firstLine="560" w:firstLineChars="200"/>
        <w:rPr>
          <w:rFonts w:ascii="黑体" w:hAnsi="黑体" w:eastAsia="黑体"/>
          <w:b w:val="0"/>
          <w:bCs w:val="0"/>
          <w:sz w:val="28"/>
          <w:szCs w:val="28"/>
        </w:rPr>
      </w:pPr>
      <w:r>
        <w:rPr>
          <w:rFonts w:hint="eastAsia" w:ascii="黑体" w:hAnsi="黑体" w:eastAsia="黑体"/>
          <w:b w:val="0"/>
          <w:bCs w:val="0"/>
          <w:sz w:val="28"/>
          <w:szCs w:val="28"/>
        </w:rPr>
        <w:t>三、项目报名组别</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sz w:val="28"/>
          <w:szCs w:val="28"/>
        </w:rPr>
      </w:pPr>
      <w:r>
        <w:rPr>
          <w:rFonts w:hint="eastAsia" w:ascii="仿宋_GB2312" w:hAnsi="仿宋" w:eastAsia="仿宋_GB2312"/>
          <w:sz w:val="28"/>
          <w:szCs w:val="28"/>
        </w:rPr>
        <w:t>聚焦创新、协调、绿色、开放、共享五大发展理念，设五个组别：</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sz w:val="28"/>
          <w:szCs w:val="28"/>
        </w:rPr>
      </w:pPr>
      <w:r>
        <w:rPr>
          <w:rFonts w:hint="eastAsia" w:ascii="仿宋_GB2312" w:hAnsi="仿宋" w:eastAsia="仿宋_GB2312"/>
          <w:sz w:val="28"/>
          <w:szCs w:val="28"/>
        </w:rPr>
        <w:t>1.科技创新和未来产业：突出科技创新，在智能制造、人工智能、信息技术、生命科学、新材料、军民融合等领域，结合实践观察设计项目。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sz w:val="28"/>
          <w:szCs w:val="28"/>
        </w:rPr>
      </w:pPr>
      <w:r>
        <w:rPr>
          <w:rFonts w:hint="eastAsia" w:ascii="仿宋_GB2312" w:hAnsi="仿宋" w:eastAsia="仿宋_GB2312"/>
          <w:sz w:val="28"/>
          <w:szCs w:val="28"/>
        </w:rPr>
        <w:t>2.乡村振兴和农业农村现代化：围绕实施乡村振兴战略，在农林牧渔、旅游休闲、城乡融合等领域，结合实践观察设计项目。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sz w:val="28"/>
          <w:szCs w:val="28"/>
        </w:rPr>
      </w:pPr>
      <w:r>
        <w:rPr>
          <w:rFonts w:hint="eastAsia" w:ascii="仿宋_GB2312" w:hAnsi="仿宋" w:eastAsia="仿宋_GB2312"/>
          <w:sz w:val="28"/>
          <w:szCs w:val="28"/>
        </w:rPr>
        <w:t>3.城市治理和社会服务：围绕国家治理体系和治理能力现代化建设，在政务服务、消费生活、公共卫生与医疗服务、金融与法律服务、教育培训、交通物流、人力资源等领域，结合实践观察设计项目。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sz w:val="28"/>
          <w:szCs w:val="28"/>
        </w:rPr>
      </w:pPr>
      <w:r>
        <w:rPr>
          <w:rFonts w:hint="eastAsia" w:ascii="仿宋_GB2312" w:hAnsi="仿宋" w:eastAsia="仿宋_GB2312"/>
          <w:sz w:val="28"/>
          <w:szCs w:val="28"/>
        </w:rPr>
        <w:t>4.生态环保和可持续发展：围绕可持续发展战略和碳达峰碳中和目标，在环境治理、可持续资源开发、生态环保、清洁能源应用等领域，结合实践观察设计项目。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sz w:val="28"/>
          <w:szCs w:val="28"/>
        </w:rPr>
      </w:pPr>
      <w:r>
        <w:rPr>
          <w:rFonts w:hint="eastAsia" w:ascii="仿宋_GB2312" w:hAnsi="仿宋" w:eastAsia="仿宋_GB2312"/>
          <w:sz w:val="28"/>
          <w:szCs w:val="28"/>
        </w:rPr>
        <w:t>5.文化创意和区域合作：突出共融、共享，紧密围绕“一带一路”和京津冀地区、长三角地区、成渝地区及粤港澳大湾区等经济合作建设，在工艺与设计、动漫广告、体育竞技和国际文化传播、对外交流培训、对外经贸等领域，结合实践观察设计项目。</w:t>
      </w:r>
    </w:p>
    <w:p>
      <w:pPr>
        <w:ind w:firstLine="560" w:firstLineChars="200"/>
        <w:rPr>
          <w:rFonts w:ascii="黑体" w:hAnsi="黑体" w:eastAsia="黑体"/>
          <w:b w:val="0"/>
          <w:bCs w:val="0"/>
          <w:sz w:val="28"/>
          <w:szCs w:val="28"/>
        </w:rPr>
      </w:pPr>
      <w:r>
        <w:rPr>
          <w:rFonts w:hint="eastAsia" w:ascii="黑体" w:hAnsi="黑体" w:eastAsia="黑体"/>
          <w:b w:val="0"/>
          <w:bCs w:val="0"/>
          <w:sz w:val="28"/>
          <w:szCs w:val="28"/>
        </w:rPr>
        <w:t>四、项目报名要求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sz w:val="28"/>
          <w:szCs w:val="28"/>
        </w:rPr>
      </w:pPr>
      <w:r>
        <w:rPr>
          <w:rFonts w:hint="eastAsia" w:ascii="仿宋_GB2312" w:hAnsi="仿宋" w:eastAsia="仿宋_GB2312"/>
          <w:sz w:val="28"/>
          <w:szCs w:val="28"/>
        </w:rPr>
        <w:t>“挑战杯”中国大学生创业计划竞赛突出实践导向，在考察项目商业价值的基础上，更加注重考察学生了解社会现状、关注社会民生、解决社会问题的意识、能力和水平。评审要点具体包括项目的社会价值、实践过程、创新意义、发展前景和团队协作等方面。</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 w:eastAsia="仿宋_GB2312"/>
          <w:b/>
          <w:bCs/>
          <w:sz w:val="28"/>
          <w:szCs w:val="28"/>
        </w:rPr>
      </w:pPr>
      <w:r>
        <w:rPr>
          <w:rFonts w:hint="eastAsia" w:ascii="仿宋_GB2312" w:hAnsi="仿宋" w:eastAsia="仿宋_GB2312"/>
          <w:b/>
          <w:bCs/>
          <w:sz w:val="28"/>
          <w:szCs w:val="28"/>
        </w:rPr>
        <w:t>要求报名项目必须有一定的实践成果，如具备了一定的产品或服务原型，有应用合作的案例，有一定的科技含量或商业模式的创新。仅处于构思阶段的项目不建议报名本次遴选活动。已获往届“挑战杯”中国大学生创业计划竞赛、“创青春”全国大学生创业大赛全国金奖或银奖的项目，不可重复报名。</w:t>
      </w:r>
    </w:p>
    <w:p>
      <w:pPr>
        <w:ind w:firstLine="562" w:firstLineChars="200"/>
        <w:rPr>
          <w:rFonts w:hint="eastAsia" w:ascii="仿宋_GB2312" w:hAnsi="仿宋" w:eastAsia="仿宋_GB2312"/>
          <w:sz w:val="28"/>
          <w:szCs w:val="28"/>
        </w:rPr>
      </w:pPr>
      <w:r>
        <w:rPr>
          <w:rFonts w:hint="eastAsia" w:ascii="仿宋_GB2312" w:hAnsi="仿宋" w:eastAsia="仿宋_GB2312"/>
          <w:b/>
          <w:bCs/>
          <w:sz w:val="28"/>
          <w:szCs w:val="28"/>
        </w:rPr>
        <w:t>参赛团队只需上传PPT版商业计划书。</w:t>
      </w:r>
      <w:r>
        <w:rPr>
          <w:rFonts w:hint="eastAsia" w:ascii="仿宋_GB2312" w:hAnsi="仿宋" w:eastAsia="仿宋_GB2312"/>
          <w:sz w:val="28"/>
          <w:szCs w:val="28"/>
        </w:rPr>
        <w:t>对于已工商注册的项目，在报名时可提交相关证明材料（含单位概况、法定代表人情况、营业执照复印件、税务登记证复印件、组织机构代码复印件、股权结构等材料）。已工商注册项目的负责人须为企业法人代表。企业法人代表在通知发布之日后进行变更的不予认可。参赛项目可提供项目实践成效、预期成效等其他相关材料（包括项目的社会效益、经济效益、带动就业情况等）。</w:t>
      </w:r>
    </w:p>
    <w:p>
      <w:pPr>
        <w:ind w:firstLine="560" w:firstLineChars="200"/>
        <w:rPr>
          <w:rFonts w:ascii="黑体" w:hAnsi="黑体" w:eastAsia="黑体"/>
          <w:b w:val="0"/>
          <w:bCs w:val="0"/>
          <w:sz w:val="28"/>
          <w:szCs w:val="28"/>
        </w:rPr>
      </w:pPr>
      <w:r>
        <w:rPr>
          <w:rFonts w:hint="eastAsia" w:ascii="黑体" w:hAnsi="黑体" w:eastAsia="黑体"/>
          <w:b w:val="0"/>
          <w:bCs w:val="0"/>
          <w:sz w:val="28"/>
          <w:szCs w:val="28"/>
        </w:rPr>
        <w:t>五、遴选工作安排</w:t>
      </w:r>
    </w:p>
    <w:p>
      <w:pPr>
        <w:ind w:firstLine="560" w:firstLineChars="200"/>
        <w:rPr>
          <w:rFonts w:hint="eastAsia" w:ascii="仿宋_GB2312" w:hAnsi="仿宋" w:eastAsia="仿宋_GB2312"/>
          <w:sz w:val="28"/>
          <w:szCs w:val="28"/>
        </w:rPr>
      </w:pPr>
      <w:r>
        <w:rPr>
          <w:rFonts w:hint="eastAsia" w:ascii="仿宋_GB2312" w:hAnsi="仿宋" w:eastAsia="仿宋_GB2312"/>
          <w:sz w:val="28"/>
          <w:szCs w:val="28"/>
        </w:rPr>
        <w:t>参赛团队报名截至3月21日（周一）晚24点，请登陆网站进行报名（</w:t>
      </w:r>
      <w:r>
        <w:rPr>
          <w:rFonts w:hint="eastAsia" w:ascii="仿宋_GB2312" w:hAnsi="仿宋" w:eastAsia="仿宋_GB2312"/>
          <w:sz w:val="28"/>
          <w:szCs w:val="28"/>
        </w:rPr>
        <w:fldChar w:fldCharType="begin"/>
      </w:r>
      <w:r>
        <w:rPr>
          <w:rFonts w:hint="eastAsia" w:ascii="仿宋_GB2312" w:hAnsi="仿宋" w:eastAsia="仿宋_GB2312"/>
          <w:sz w:val="28"/>
          <w:szCs w:val="28"/>
        </w:rPr>
        <w:instrText xml:space="preserve"> HYPERLINK "http://yaolanbei.tiaozhanbei.net/" </w:instrText>
      </w:r>
      <w:r>
        <w:rPr>
          <w:rFonts w:hint="eastAsia" w:ascii="仿宋_GB2312" w:hAnsi="仿宋" w:eastAsia="仿宋_GB2312"/>
          <w:sz w:val="28"/>
          <w:szCs w:val="28"/>
        </w:rPr>
        <w:fldChar w:fldCharType="separate"/>
      </w:r>
      <w:r>
        <w:rPr>
          <w:rFonts w:hint="eastAsia" w:ascii="仿宋_GB2312" w:hAnsi="仿宋" w:eastAsia="仿宋_GB2312"/>
          <w:sz w:val="28"/>
          <w:szCs w:val="28"/>
        </w:rPr>
        <w:t>http://yaolanbei.tiaozhanbei.net/</w:t>
      </w:r>
      <w:r>
        <w:rPr>
          <w:rFonts w:hint="eastAsia" w:ascii="仿宋_GB2312" w:hAnsi="仿宋" w:eastAsia="仿宋_GB2312"/>
          <w:sz w:val="28"/>
          <w:szCs w:val="28"/>
        </w:rPr>
        <w:fldChar w:fldCharType="end"/>
      </w:r>
      <w:r>
        <w:rPr>
          <w:rFonts w:hint="eastAsia" w:ascii="仿宋_GB2312" w:hAnsi="仿宋" w:eastAsia="仿宋_GB2312"/>
          <w:sz w:val="28"/>
          <w:szCs w:val="28"/>
        </w:rPr>
        <w:t>）</w:t>
      </w:r>
      <w:r>
        <w:rPr>
          <w:rFonts w:hint="eastAsia" w:ascii="仿宋_GB2312" w:hAnsi="仿宋" w:eastAsia="仿宋_GB2312"/>
          <w:sz w:val="28"/>
          <w:szCs w:val="28"/>
        </w:rPr>
        <w:t>，选择“比赛入口”，点击“2022年‘挑战杯’首都大学生创业计划竞赛参赛项目遴选”进行报名，</w:t>
      </w:r>
      <w:r>
        <w:rPr>
          <w:rFonts w:hint="eastAsia" w:ascii="仿宋_GB2312" w:hAnsi="仿宋" w:eastAsia="仿宋_GB2312"/>
          <w:b/>
          <w:bCs/>
          <w:sz w:val="28"/>
          <w:szCs w:val="28"/>
        </w:rPr>
        <w:t>系统将于3月18日开放。</w:t>
      </w:r>
      <w:r>
        <w:rPr>
          <w:rFonts w:hint="eastAsia" w:ascii="仿宋_GB2312" w:hAnsi="仿宋" w:eastAsia="仿宋_GB2312"/>
          <w:sz w:val="28"/>
          <w:szCs w:val="28"/>
        </w:rPr>
        <w:t>学校将邀请投资机构投资人、创新创业教育专家进行评审，本次遴选不设奖项，最终推荐15个项目参加首都赛。</w:t>
      </w:r>
    </w:p>
    <w:p>
      <w:pPr>
        <w:ind w:firstLine="560" w:firstLineChars="200"/>
        <w:rPr>
          <w:rFonts w:ascii="黑体" w:hAnsi="黑体" w:eastAsia="黑体"/>
          <w:b w:val="0"/>
          <w:bCs w:val="0"/>
          <w:sz w:val="28"/>
          <w:szCs w:val="28"/>
        </w:rPr>
      </w:pPr>
      <w:r>
        <w:rPr>
          <w:rFonts w:hint="eastAsia" w:ascii="黑体" w:hAnsi="黑体" w:eastAsia="黑体"/>
          <w:b w:val="0"/>
          <w:bCs w:val="0"/>
          <w:sz w:val="28"/>
          <w:szCs w:val="28"/>
        </w:rPr>
        <w:t>六、参赛奖励</w:t>
      </w:r>
    </w:p>
    <w:p>
      <w:pPr>
        <w:ind w:firstLine="560" w:firstLineChars="200"/>
        <w:rPr>
          <w:rFonts w:hint="eastAsia" w:ascii="仿宋_GB2312" w:hAnsi="仿宋" w:eastAsia="仿宋_GB2312"/>
          <w:sz w:val="28"/>
          <w:szCs w:val="28"/>
        </w:rPr>
      </w:pPr>
      <w:r>
        <w:rPr>
          <w:rFonts w:hint="eastAsia" w:ascii="仿宋_GB2312" w:hAnsi="仿宋" w:eastAsia="仿宋_GB2312"/>
          <w:sz w:val="28"/>
          <w:szCs w:val="28"/>
        </w:rPr>
        <w:t>根据《北京科技大学高水平创新创业竞赛奖励办法》（校发〔2020〕21号），按照“创青春”全国大学生创业大赛的奖励标准（自2020年起“创青春”大赛变更为“挑战杯”创业竞赛），对首都赛和国赛获奖的学生、指导教师进行奖励。此外，对获奖的学生给予科技创新学分认定。推荐保送免试硕士研究生时，学院可参照当年本科毕业生推免工作通知、依据学院保研加分政策给予一定加分。</w:t>
      </w:r>
    </w:p>
    <w:p>
      <w:pPr>
        <w:ind w:firstLine="562" w:firstLineChars="200"/>
        <w:rPr>
          <w:rFonts w:ascii="黑体" w:hAnsi="黑体" w:eastAsia="黑体"/>
          <w:b/>
          <w:bCs/>
          <w:sz w:val="28"/>
          <w:szCs w:val="28"/>
        </w:rPr>
      </w:pPr>
    </w:p>
    <w:p>
      <w:pPr>
        <w:ind w:firstLine="560" w:firstLineChars="200"/>
        <w:rPr>
          <w:rFonts w:ascii="黑体" w:hAnsi="黑体" w:eastAsia="黑体"/>
          <w:b w:val="0"/>
          <w:bCs w:val="0"/>
          <w:sz w:val="28"/>
          <w:szCs w:val="28"/>
        </w:rPr>
      </w:pPr>
      <w:r>
        <w:rPr>
          <w:rFonts w:hint="eastAsia" w:ascii="黑体" w:hAnsi="黑体" w:eastAsia="黑体"/>
          <w:b w:val="0"/>
          <w:bCs w:val="0"/>
          <w:sz w:val="28"/>
          <w:szCs w:val="28"/>
        </w:rPr>
        <w:t>七、2</w:t>
      </w:r>
      <w:r>
        <w:rPr>
          <w:rFonts w:ascii="黑体" w:hAnsi="黑体" w:eastAsia="黑体"/>
          <w:b w:val="0"/>
          <w:bCs w:val="0"/>
          <w:sz w:val="28"/>
          <w:szCs w:val="28"/>
        </w:rPr>
        <w:t>022</w:t>
      </w:r>
      <w:r>
        <w:rPr>
          <w:rFonts w:hint="eastAsia" w:ascii="黑体" w:hAnsi="黑体" w:eastAsia="黑体"/>
          <w:b w:val="0"/>
          <w:bCs w:val="0"/>
          <w:sz w:val="28"/>
          <w:szCs w:val="28"/>
        </w:rPr>
        <w:t>年“挑战杯”首都赛专项赛道和特色活动</w:t>
      </w:r>
    </w:p>
    <w:p>
      <w:pPr>
        <w:ind w:firstLine="560" w:firstLineChars="200"/>
        <w:rPr>
          <w:rFonts w:hint="eastAsia" w:ascii="仿宋_GB2312" w:hAnsi="仿宋" w:eastAsia="仿宋_GB2312"/>
          <w:sz w:val="28"/>
          <w:szCs w:val="28"/>
        </w:rPr>
      </w:pPr>
      <w:r>
        <w:rPr>
          <w:rFonts w:hint="eastAsia" w:ascii="仿宋_GB2312" w:hAnsi="仿宋" w:eastAsia="仿宋_GB2312"/>
          <w:sz w:val="28"/>
          <w:szCs w:val="28"/>
        </w:rPr>
        <w:t>立足北京城市功能定位和发展建设需要，依托“青创北京”工作品牌特色，“挑战杯”首都赛将设置5个专项赛道，分别为：</w:t>
      </w:r>
    </w:p>
    <w:p>
      <w:pPr>
        <w:ind w:firstLine="560" w:firstLineChars="200"/>
        <w:rPr>
          <w:rFonts w:hint="eastAsia" w:ascii="仿宋_GB2312" w:hAnsi="仿宋" w:eastAsia="仿宋_GB2312"/>
          <w:sz w:val="28"/>
          <w:szCs w:val="28"/>
        </w:rPr>
      </w:pPr>
      <w:r>
        <w:rPr>
          <w:rFonts w:hint="eastAsia" w:ascii="仿宋_GB2312" w:hAnsi="仿宋" w:eastAsia="仿宋_GB2312"/>
          <w:sz w:val="28"/>
          <w:szCs w:val="28"/>
        </w:rPr>
        <w:t>1.“青绘团史”文化创意专项赛：以“青春百年路、永远跟党走”为主题，围绕“建团百年”，结合北京青运史，设计开发文化创意类产品或针对文创产业发展提出具有可行性的创业计划方案，突出体现社会价值，生动展现党领导下的百年青年运动历程。</w:t>
      </w:r>
    </w:p>
    <w:p>
      <w:pPr>
        <w:ind w:firstLine="560" w:firstLineChars="200"/>
        <w:rPr>
          <w:rFonts w:hint="eastAsia" w:ascii="仿宋_GB2312" w:hAnsi="仿宋" w:eastAsia="仿宋_GB2312"/>
          <w:sz w:val="28"/>
          <w:szCs w:val="28"/>
        </w:rPr>
      </w:pPr>
      <w:r>
        <w:rPr>
          <w:rFonts w:hint="eastAsia" w:ascii="仿宋_GB2312" w:hAnsi="仿宋" w:eastAsia="仿宋_GB2312"/>
          <w:sz w:val="28"/>
          <w:szCs w:val="28"/>
        </w:rPr>
        <w:t>2.“青振京郊”乡村振兴专项赛：采用“揭榜挂帅”模式，聚焦城乡融合，结合京郊乡村振兴，突出以绿色发展理念引领美丽乡村建设的发展需求，为解决北京“三农”发展的实际问题，由乡镇出榜、学生团队揭榜的形式，根据乡村具体情况提出相应的创业形式及解决方案。</w:t>
      </w:r>
    </w:p>
    <w:p>
      <w:pPr>
        <w:ind w:firstLine="560" w:firstLineChars="200"/>
        <w:rPr>
          <w:rFonts w:hint="eastAsia" w:ascii="仿宋_GB2312" w:hAnsi="仿宋" w:eastAsia="仿宋_GB2312"/>
          <w:sz w:val="28"/>
          <w:szCs w:val="28"/>
        </w:rPr>
      </w:pPr>
      <w:r>
        <w:rPr>
          <w:rFonts w:hint="eastAsia" w:ascii="仿宋_GB2312" w:hAnsi="仿宋" w:eastAsia="仿宋_GB2312"/>
          <w:sz w:val="28"/>
          <w:szCs w:val="28"/>
        </w:rPr>
        <w:t>3.“青创副中心”副中心创业专项赛：采用“揭榜挂帅”模式，围绕副中心高质量发展，创建国家绿色发展示范区、建设通州区与北三县一体化高质量发展示范区，大抓基层治理，聚焦老旧小区治理与物业管理，推动基本公共服务共建共享等主题，由副中心相关单位针对以上主题出榜、学生团队揭榜的形式，提出相应的创业形式及解决方案。</w:t>
      </w:r>
    </w:p>
    <w:p>
      <w:pPr>
        <w:ind w:firstLine="560" w:firstLineChars="200"/>
        <w:rPr>
          <w:rFonts w:hint="eastAsia" w:ascii="仿宋_GB2312" w:hAnsi="仿宋" w:eastAsia="仿宋_GB2312"/>
          <w:sz w:val="28"/>
          <w:szCs w:val="28"/>
        </w:rPr>
      </w:pPr>
      <w:r>
        <w:rPr>
          <w:rFonts w:hint="eastAsia" w:ascii="仿宋_GB2312" w:hAnsi="仿宋" w:eastAsia="仿宋_GB2312"/>
          <w:sz w:val="28"/>
          <w:szCs w:val="28"/>
        </w:rPr>
        <w:t>4.“青力冬奥”冬奥遗产转化专项赛：结合北京作为“双奥之城”的独特优势，立足于北京冬奥遗产的开发与再利用，聚焦文化传播、旅游开发、装备制造、场馆再利用和体育产业发展等，提出具有可行性的创业计划方案。</w:t>
      </w:r>
    </w:p>
    <w:p>
      <w:pPr>
        <w:ind w:firstLine="560" w:firstLineChars="200"/>
        <w:rPr>
          <w:rFonts w:hint="eastAsia" w:ascii="仿宋_GB2312" w:hAnsi="仿宋" w:eastAsia="仿宋_GB2312"/>
          <w:sz w:val="28"/>
          <w:szCs w:val="28"/>
        </w:rPr>
      </w:pPr>
      <w:r>
        <w:rPr>
          <w:rFonts w:hint="eastAsia" w:ascii="仿宋_GB2312" w:hAnsi="仿宋" w:eastAsia="仿宋_GB2312"/>
          <w:sz w:val="28"/>
          <w:szCs w:val="28"/>
        </w:rPr>
        <w:t>5.“青系四海”留学生专项赛：组织外国留学生为首都发展积极贡献青年智慧，助力北京国际交往中心建设，立足自身发展规划和在华留学经历，聚焦国际交往和文化共鉴，提出具有可行性的创业计划方案。</w:t>
      </w:r>
    </w:p>
    <w:p>
      <w:pPr>
        <w:ind w:firstLine="560" w:firstLineChars="200"/>
        <w:rPr>
          <w:rFonts w:hint="eastAsia" w:ascii="仿宋_GB2312" w:hAnsi="仿宋" w:eastAsia="仿宋_GB2312"/>
          <w:sz w:val="28"/>
          <w:szCs w:val="28"/>
        </w:rPr>
      </w:pPr>
      <w:r>
        <w:rPr>
          <w:rFonts w:hint="eastAsia" w:ascii="仿宋_GB2312" w:hAnsi="仿宋" w:eastAsia="仿宋_GB2312"/>
          <w:sz w:val="28"/>
          <w:szCs w:val="28"/>
        </w:rPr>
        <w:t>此外，为进一步增强大赛的群众性、交流性、育人性，扩大“挑战杯”首都赛覆盖面和参与度，以办赛为契机，持续激发首都青年创新创业热情，提升大学生双创能力，营造良好的双创氛围，市赛将以“校地共建、校企对接、校社协同、校间联动”为指引推出多项特色活动。</w:t>
      </w:r>
    </w:p>
    <w:p>
      <w:pPr>
        <w:ind w:firstLine="560" w:firstLineChars="200"/>
        <w:rPr>
          <w:rFonts w:hint="eastAsia" w:ascii="仿宋_GB2312" w:hAnsi="仿宋" w:eastAsia="仿宋_GB2312"/>
          <w:sz w:val="28"/>
          <w:szCs w:val="28"/>
        </w:rPr>
      </w:pPr>
      <w:r>
        <w:rPr>
          <w:rFonts w:hint="eastAsia" w:ascii="仿宋_GB2312" w:hAnsi="仿宋" w:eastAsia="仿宋_GB2312"/>
          <w:sz w:val="28"/>
          <w:szCs w:val="28"/>
        </w:rPr>
        <w:t>“挑战杯”首都赛专项赛道和特色活动的相关通知后续将在“北科大创新创业竞赛”微信公众平台上发布。</w:t>
      </w:r>
    </w:p>
    <w:p>
      <w:pPr>
        <w:ind w:firstLine="560" w:firstLineChars="200"/>
        <w:rPr>
          <w:rFonts w:hint="eastAsia" w:ascii="仿宋_GB2312" w:hAnsi="仿宋" w:eastAsia="仿宋_GB2312"/>
          <w:sz w:val="28"/>
          <w:szCs w:val="28"/>
        </w:rPr>
      </w:pPr>
    </w:p>
    <w:p>
      <w:pPr>
        <w:ind w:firstLine="560" w:firstLineChars="200"/>
        <w:rPr>
          <w:rFonts w:hint="eastAsia" w:ascii="仿宋_GB2312" w:hAnsi="仿宋" w:eastAsia="仿宋_GB2312"/>
          <w:sz w:val="28"/>
          <w:szCs w:val="28"/>
        </w:rPr>
      </w:pPr>
      <w:r>
        <w:rPr>
          <w:rFonts w:hint="eastAsia" w:ascii="仿宋_GB2312" w:hAnsi="仿宋" w:eastAsia="仿宋_GB2312"/>
          <w:sz w:val="28"/>
          <w:szCs w:val="28"/>
        </w:rPr>
        <w:t>工作联系人：</w:t>
      </w:r>
    </w:p>
    <w:p>
      <w:pPr>
        <w:ind w:firstLine="560" w:firstLineChars="200"/>
        <w:rPr>
          <w:rFonts w:hint="eastAsia" w:ascii="仿宋_GB2312" w:hAnsi="仿宋" w:eastAsia="仿宋_GB2312"/>
          <w:sz w:val="28"/>
          <w:szCs w:val="28"/>
        </w:rPr>
      </w:pPr>
      <w:r>
        <w:rPr>
          <w:rFonts w:hint="eastAsia" w:ascii="仿宋_GB2312" w:hAnsi="仿宋" w:eastAsia="仿宋_GB2312"/>
          <w:sz w:val="28"/>
          <w:szCs w:val="28"/>
        </w:rPr>
        <w:t>校团委青年双创服务中心   苏烜  李含奇</w:t>
      </w:r>
    </w:p>
    <w:p>
      <w:pPr>
        <w:ind w:firstLine="560" w:firstLineChars="200"/>
        <w:rPr>
          <w:rFonts w:hint="eastAsia" w:ascii="仿宋_GB2312" w:hAnsi="仿宋" w:eastAsia="仿宋_GB2312"/>
          <w:sz w:val="28"/>
          <w:szCs w:val="28"/>
        </w:rPr>
      </w:pPr>
      <w:r>
        <w:rPr>
          <w:rFonts w:hint="eastAsia" w:ascii="仿宋_GB2312" w:hAnsi="仿宋" w:eastAsia="仿宋_GB2312"/>
          <w:sz w:val="28"/>
          <w:szCs w:val="28"/>
        </w:rPr>
        <w:t>联系邮箱：suxuan@ustb.edu.cn    联系电话：010-62334563</w:t>
      </w:r>
    </w:p>
    <w:p>
      <w:pPr>
        <w:ind w:firstLine="560" w:firstLineChars="200"/>
        <w:rPr>
          <w:rFonts w:hint="eastAsia" w:ascii="仿宋_GB2312" w:hAnsi="仿宋"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仿宋_GB2312" w:hAnsi="仿宋" w:eastAsia="仿宋_GB2312"/>
          <w:sz w:val="28"/>
          <w:szCs w:val="28"/>
        </w:rPr>
      </w:pPr>
      <w:r>
        <w:rPr>
          <w:rFonts w:hint="eastAsia" w:ascii="仿宋_GB2312" w:hAnsi="仿宋" w:eastAsia="仿宋_GB2312"/>
          <w:sz w:val="28"/>
          <w:szCs w:val="28"/>
        </w:rPr>
        <w:t>共青团北京科技大学委员会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北京科技大学创新创业中心</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right"/>
        <w:textAlignment w:val="auto"/>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北京科技大学教务处   </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right"/>
        <w:textAlignment w:val="auto"/>
        <w:rPr>
          <w:rFonts w:hint="default" w:ascii="仿宋_GB2312" w:hAnsi="仿宋" w:eastAsia="仿宋_GB2312"/>
          <w:sz w:val="28"/>
          <w:szCs w:val="28"/>
          <w:lang w:val="en-US" w:eastAsia="zh-CN"/>
        </w:rPr>
      </w:pPr>
      <w:r>
        <w:rPr>
          <w:rFonts w:hint="eastAsia" w:ascii="仿宋_GB2312" w:hAnsi="仿宋" w:eastAsia="仿宋_GB2312"/>
          <w:sz w:val="28"/>
          <w:szCs w:val="28"/>
        </w:rPr>
        <w:t>2022年3月14日</w:t>
      </w:r>
      <w:r>
        <w:rPr>
          <w:rFonts w:hint="eastAsia" w:ascii="仿宋_GB2312" w:hAnsi="仿宋" w:eastAsia="仿宋_GB2312"/>
          <w:sz w:val="28"/>
          <w:szCs w:val="28"/>
          <w:lang w:val="en-US" w:eastAsia="zh-CN"/>
        </w:rPr>
        <w:t xml:space="preserve">    </w:t>
      </w: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hAnsi="仿宋_GB2312" w:eastAsia="仿宋_GB2312" w:cs="仿宋_GB2312"/>
        <w:sz w:val="21"/>
        <w:szCs w:val="21"/>
      </w:rPr>
      <w:id w:val="2002782971"/>
      <w:docPartObj>
        <w:docPartGallery w:val="autotext"/>
      </w:docPartObj>
    </w:sdtPr>
    <w:sdtEndPr>
      <w:rPr>
        <w:rFonts w:hint="eastAsia" w:ascii="仿宋_GB2312" w:eastAsia="仿宋_GB2312"/>
        <w:sz w:val="21"/>
        <w:szCs w:val="21"/>
      </w:rPr>
    </w:sdtEndPr>
    <w:sdtContent>
      <w:p>
        <w:pPr>
          <w:pStyle w:val="4"/>
          <w:jc w:val="center"/>
          <w:rPr>
            <w:rFonts w:ascii="仿宋_GB2312" w:eastAsia="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PAGE   \* MERGEFORMAT</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lang w:val="zh-CN"/>
          </w:rPr>
          <w:t>5</w:t>
        </w:r>
        <w:r>
          <w:rPr>
            <w:rFonts w:hint="eastAsia" w:ascii="仿宋_GB2312" w:hAnsi="仿宋_GB2312" w:eastAsia="仿宋_GB2312" w:cs="仿宋_GB2312"/>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E87"/>
    <w:rsid w:val="00002E57"/>
    <w:rsid w:val="00017A5C"/>
    <w:rsid w:val="00022007"/>
    <w:rsid w:val="000255A4"/>
    <w:rsid w:val="000275E8"/>
    <w:rsid w:val="00046CE5"/>
    <w:rsid w:val="00050BCA"/>
    <w:rsid w:val="0005760A"/>
    <w:rsid w:val="00057F51"/>
    <w:rsid w:val="00064AB6"/>
    <w:rsid w:val="0008717A"/>
    <w:rsid w:val="000A6726"/>
    <w:rsid w:val="000B10B0"/>
    <w:rsid w:val="000C11C7"/>
    <w:rsid w:val="000C521E"/>
    <w:rsid w:val="000E7DE0"/>
    <w:rsid w:val="000F0E2C"/>
    <w:rsid w:val="000F2CE4"/>
    <w:rsid w:val="0010535B"/>
    <w:rsid w:val="001149CA"/>
    <w:rsid w:val="00117216"/>
    <w:rsid w:val="00130DFD"/>
    <w:rsid w:val="00130E08"/>
    <w:rsid w:val="00144B51"/>
    <w:rsid w:val="00147C85"/>
    <w:rsid w:val="00151458"/>
    <w:rsid w:val="00157356"/>
    <w:rsid w:val="00161632"/>
    <w:rsid w:val="0016509D"/>
    <w:rsid w:val="001759CC"/>
    <w:rsid w:val="00176888"/>
    <w:rsid w:val="00190D8F"/>
    <w:rsid w:val="00192551"/>
    <w:rsid w:val="001937D9"/>
    <w:rsid w:val="001A562A"/>
    <w:rsid w:val="001A5F30"/>
    <w:rsid w:val="001A71F0"/>
    <w:rsid w:val="001C1887"/>
    <w:rsid w:val="001C5B62"/>
    <w:rsid w:val="001C5EF6"/>
    <w:rsid w:val="001D0300"/>
    <w:rsid w:val="001D5CDD"/>
    <w:rsid w:val="001D7333"/>
    <w:rsid w:val="001E7291"/>
    <w:rsid w:val="001F5420"/>
    <w:rsid w:val="00201615"/>
    <w:rsid w:val="00212C4B"/>
    <w:rsid w:val="00214A68"/>
    <w:rsid w:val="0021771D"/>
    <w:rsid w:val="002206C2"/>
    <w:rsid w:val="00222C72"/>
    <w:rsid w:val="00222FC1"/>
    <w:rsid w:val="00224C75"/>
    <w:rsid w:val="00237F38"/>
    <w:rsid w:val="002425DB"/>
    <w:rsid w:val="002439D9"/>
    <w:rsid w:val="00255042"/>
    <w:rsid w:val="0025539A"/>
    <w:rsid w:val="002618A0"/>
    <w:rsid w:val="00261D65"/>
    <w:rsid w:val="00275346"/>
    <w:rsid w:val="00276D5C"/>
    <w:rsid w:val="00276D90"/>
    <w:rsid w:val="00283403"/>
    <w:rsid w:val="002865ED"/>
    <w:rsid w:val="00287508"/>
    <w:rsid w:val="00291343"/>
    <w:rsid w:val="002A488B"/>
    <w:rsid w:val="002A6620"/>
    <w:rsid w:val="002B002D"/>
    <w:rsid w:val="002B54CB"/>
    <w:rsid w:val="002C1850"/>
    <w:rsid w:val="002C3523"/>
    <w:rsid w:val="002C52C0"/>
    <w:rsid w:val="002C5617"/>
    <w:rsid w:val="002D5134"/>
    <w:rsid w:val="002D59AA"/>
    <w:rsid w:val="002D7858"/>
    <w:rsid w:val="002E53E4"/>
    <w:rsid w:val="003069D3"/>
    <w:rsid w:val="00313164"/>
    <w:rsid w:val="00322CF7"/>
    <w:rsid w:val="00340E33"/>
    <w:rsid w:val="00344041"/>
    <w:rsid w:val="00363151"/>
    <w:rsid w:val="0036483C"/>
    <w:rsid w:val="003657B9"/>
    <w:rsid w:val="003706AD"/>
    <w:rsid w:val="00374090"/>
    <w:rsid w:val="003A7251"/>
    <w:rsid w:val="003B0B93"/>
    <w:rsid w:val="003C18A0"/>
    <w:rsid w:val="003D218F"/>
    <w:rsid w:val="003D515D"/>
    <w:rsid w:val="003E53E2"/>
    <w:rsid w:val="003F5AE5"/>
    <w:rsid w:val="00420581"/>
    <w:rsid w:val="00421C27"/>
    <w:rsid w:val="00426D8C"/>
    <w:rsid w:val="00432B9C"/>
    <w:rsid w:val="004430CA"/>
    <w:rsid w:val="00443B6A"/>
    <w:rsid w:val="00450397"/>
    <w:rsid w:val="00450A6F"/>
    <w:rsid w:val="00450F6E"/>
    <w:rsid w:val="00456160"/>
    <w:rsid w:val="00483F4A"/>
    <w:rsid w:val="004845DD"/>
    <w:rsid w:val="0048797A"/>
    <w:rsid w:val="00495486"/>
    <w:rsid w:val="004A0353"/>
    <w:rsid w:val="004A0D5C"/>
    <w:rsid w:val="004C5061"/>
    <w:rsid w:val="004D6366"/>
    <w:rsid w:val="004E67D3"/>
    <w:rsid w:val="0051129B"/>
    <w:rsid w:val="00514477"/>
    <w:rsid w:val="00530855"/>
    <w:rsid w:val="00530877"/>
    <w:rsid w:val="00534751"/>
    <w:rsid w:val="00535837"/>
    <w:rsid w:val="00537DEF"/>
    <w:rsid w:val="00546B0B"/>
    <w:rsid w:val="005520CA"/>
    <w:rsid w:val="005526D7"/>
    <w:rsid w:val="00552D47"/>
    <w:rsid w:val="005601C1"/>
    <w:rsid w:val="00561951"/>
    <w:rsid w:val="0056323C"/>
    <w:rsid w:val="00570335"/>
    <w:rsid w:val="00572660"/>
    <w:rsid w:val="00574140"/>
    <w:rsid w:val="00577799"/>
    <w:rsid w:val="00577D3E"/>
    <w:rsid w:val="005916CE"/>
    <w:rsid w:val="0059203F"/>
    <w:rsid w:val="005937C9"/>
    <w:rsid w:val="005B4475"/>
    <w:rsid w:val="005B57B3"/>
    <w:rsid w:val="005C3E54"/>
    <w:rsid w:val="005D210B"/>
    <w:rsid w:val="005D7AFD"/>
    <w:rsid w:val="005E5DAE"/>
    <w:rsid w:val="00603363"/>
    <w:rsid w:val="006042A2"/>
    <w:rsid w:val="006044CA"/>
    <w:rsid w:val="006046C1"/>
    <w:rsid w:val="00610AEF"/>
    <w:rsid w:val="00613A97"/>
    <w:rsid w:val="00613B42"/>
    <w:rsid w:val="00615068"/>
    <w:rsid w:val="006177F7"/>
    <w:rsid w:val="00624B23"/>
    <w:rsid w:val="00626E0D"/>
    <w:rsid w:val="00626F13"/>
    <w:rsid w:val="00632A2B"/>
    <w:rsid w:val="00632A5D"/>
    <w:rsid w:val="00636E9E"/>
    <w:rsid w:val="00636FB5"/>
    <w:rsid w:val="00641791"/>
    <w:rsid w:val="006505A3"/>
    <w:rsid w:val="00651BC3"/>
    <w:rsid w:val="006520DA"/>
    <w:rsid w:val="00655FCB"/>
    <w:rsid w:val="00657897"/>
    <w:rsid w:val="00683D44"/>
    <w:rsid w:val="006920AE"/>
    <w:rsid w:val="006974B3"/>
    <w:rsid w:val="006A3173"/>
    <w:rsid w:val="006A4C30"/>
    <w:rsid w:val="006A6AF5"/>
    <w:rsid w:val="006C0494"/>
    <w:rsid w:val="006C34AB"/>
    <w:rsid w:val="006C4455"/>
    <w:rsid w:val="006E4CB6"/>
    <w:rsid w:val="006E6170"/>
    <w:rsid w:val="006F0B07"/>
    <w:rsid w:val="006F61B5"/>
    <w:rsid w:val="006F7B39"/>
    <w:rsid w:val="0070207A"/>
    <w:rsid w:val="00702D11"/>
    <w:rsid w:val="00705323"/>
    <w:rsid w:val="00716BE5"/>
    <w:rsid w:val="00724379"/>
    <w:rsid w:val="00737122"/>
    <w:rsid w:val="00742A53"/>
    <w:rsid w:val="00744105"/>
    <w:rsid w:val="007514C1"/>
    <w:rsid w:val="00752E60"/>
    <w:rsid w:val="00753064"/>
    <w:rsid w:val="00756474"/>
    <w:rsid w:val="00760945"/>
    <w:rsid w:val="00762E11"/>
    <w:rsid w:val="00766903"/>
    <w:rsid w:val="0078421B"/>
    <w:rsid w:val="00784429"/>
    <w:rsid w:val="00786323"/>
    <w:rsid w:val="00787C4C"/>
    <w:rsid w:val="00792F98"/>
    <w:rsid w:val="007945A0"/>
    <w:rsid w:val="00797C3E"/>
    <w:rsid w:val="007A4157"/>
    <w:rsid w:val="007B0BCC"/>
    <w:rsid w:val="007B2F01"/>
    <w:rsid w:val="007B65E6"/>
    <w:rsid w:val="007B7E6C"/>
    <w:rsid w:val="007D3464"/>
    <w:rsid w:val="007E1BE0"/>
    <w:rsid w:val="007E5FD5"/>
    <w:rsid w:val="00803235"/>
    <w:rsid w:val="00804111"/>
    <w:rsid w:val="00813A8C"/>
    <w:rsid w:val="00816672"/>
    <w:rsid w:val="00816AD1"/>
    <w:rsid w:val="00821E28"/>
    <w:rsid w:val="00823577"/>
    <w:rsid w:val="008247EA"/>
    <w:rsid w:val="008311D6"/>
    <w:rsid w:val="008451BF"/>
    <w:rsid w:val="0085121B"/>
    <w:rsid w:val="008524C8"/>
    <w:rsid w:val="00866A8C"/>
    <w:rsid w:val="0087165D"/>
    <w:rsid w:val="00875A80"/>
    <w:rsid w:val="008826E3"/>
    <w:rsid w:val="0089311A"/>
    <w:rsid w:val="008A2360"/>
    <w:rsid w:val="008A766C"/>
    <w:rsid w:val="008A7F91"/>
    <w:rsid w:val="008C5E1E"/>
    <w:rsid w:val="008D450B"/>
    <w:rsid w:val="008D6D7F"/>
    <w:rsid w:val="008E1C34"/>
    <w:rsid w:val="008E5BD4"/>
    <w:rsid w:val="008E6EE3"/>
    <w:rsid w:val="008F204E"/>
    <w:rsid w:val="008F72A5"/>
    <w:rsid w:val="00906D58"/>
    <w:rsid w:val="00912123"/>
    <w:rsid w:val="009159B4"/>
    <w:rsid w:val="00920ADC"/>
    <w:rsid w:val="009237E5"/>
    <w:rsid w:val="00930AC4"/>
    <w:rsid w:val="00933B93"/>
    <w:rsid w:val="009406A6"/>
    <w:rsid w:val="0094403A"/>
    <w:rsid w:val="00946F29"/>
    <w:rsid w:val="00950956"/>
    <w:rsid w:val="00975D12"/>
    <w:rsid w:val="00985DE3"/>
    <w:rsid w:val="0099607B"/>
    <w:rsid w:val="0099727B"/>
    <w:rsid w:val="009B34C7"/>
    <w:rsid w:val="009B37E0"/>
    <w:rsid w:val="009C0C02"/>
    <w:rsid w:val="009C357C"/>
    <w:rsid w:val="009C46A8"/>
    <w:rsid w:val="009C7115"/>
    <w:rsid w:val="009D18B6"/>
    <w:rsid w:val="009E067B"/>
    <w:rsid w:val="009E114A"/>
    <w:rsid w:val="009E6627"/>
    <w:rsid w:val="009E78BB"/>
    <w:rsid w:val="009E7F68"/>
    <w:rsid w:val="00A060F0"/>
    <w:rsid w:val="00A061ED"/>
    <w:rsid w:val="00A17E87"/>
    <w:rsid w:val="00A40C98"/>
    <w:rsid w:val="00A42EC9"/>
    <w:rsid w:val="00A45D3A"/>
    <w:rsid w:val="00A6068F"/>
    <w:rsid w:val="00A70A72"/>
    <w:rsid w:val="00A718CB"/>
    <w:rsid w:val="00A75005"/>
    <w:rsid w:val="00A83464"/>
    <w:rsid w:val="00A96071"/>
    <w:rsid w:val="00AA7BF6"/>
    <w:rsid w:val="00AB3608"/>
    <w:rsid w:val="00AE5CC0"/>
    <w:rsid w:val="00B05CA0"/>
    <w:rsid w:val="00B07485"/>
    <w:rsid w:val="00B1359F"/>
    <w:rsid w:val="00B35BA6"/>
    <w:rsid w:val="00B3609C"/>
    <w:rsid w:val="00B56EB7"/>
    <w:rsid w:val="00B7066A"/>
    <w:rsid w:val="00B84B70"/>
    <w:rsid w:val="00B95DA9"/>
    <w:rsid w:val="00B9645E"/>
    <w:rsid w:val="00B97A8D"/>
    <w:rsid w:val="00B97F24"/>
    <w:rsid w:val="00BA1BE2"/>
    <w:rsid w:val="00BA5A3D"/>
    <w:rsid w:val="00BF10AA"/>
    <w:rsid w:val="00BF2E77"/>
    <w:rsid w:val="00BF6DAB"/>
    <w:rsid w:val="00C0232F"/>
    <w:rsid w:val="00C07238"/>
    <w:rsid w:val="00C2008D"/>
    <w:rsid w:val="00C27B6D"/>
    <w:rsid w:val="00C61EFD"/>
    <w:rsid w:val="00C62867"/>
    <w:rsid w:val="00C6540E"/>
    <w:rsid w:val="00C70818"/>
    <w:rsid w:val="00C805E7"/>
    <w:rsid w:val="00C96A0D"/>
    <w:rsid w:val="00CA1634"/>
    <w:rsid w:val="00CA6666"/>
    <w:rsid w:val="00CB23D0"/>
    <w:rsid w:val="00CC32B4"/>
    <w:rsid w:val="00CC693A"/>
    <w:rsid w:val="00CD152A"/>
    <w:rsid w:val="00CD17F2"/>
    <w:rsid w:val="00CD1E6F"/>
    <w:rsid w:val="00CE7138"/>
    <w:rsid w:val="00CE7D0F"/>
    <w:rsid w:val="00CF4970"/>
    <w:rsid w:val="00D11585"/>
    <w:rsid w:val="00D22D3D"/>
    <w:rsid w:val="00D260BC"/>
    <w:rsid w:val="00D40238"/>
    <w:rsid w:val="00D466AE"/>
    <w:rsid w:val="00D50A99"/>
    <w:rsid w:val="00D5547D"/>
    <w:rsid w:val="00D6665F"/>
    <w:rsid w:val="00D67A5D"/>
    <w:rsid w:val="00D91FCE"/>
    <w:rsid w:val="00DA0D3C"/>
    <w:rsid w:val="00DA4C3C"/>
    <w:rsid w:val="00DC220B"/>
    <w:rsid w:val="00DC606F"/>
    <w:rsid w:val="00DD5361"/>
    <w:rsid w:val="00DE44C6"/>
    <w:rsid w:val="00DE46C5"/>
    <w:rsid w:val="00DE4F8D"/>
    <w:rsid w:val="00DE7E8B"/>
    <w:rsid w:val="00DF304C"/>
    <w:rsid w:val="00E0319C"/>
    <w:rsid w:val="00E0408F"/>
    <w:rsid w:val="00E07BD6"/>
    <w:rsid w:val="00E10312"/>
    <w:rsid w:val="00E10C8B"/>
    <w:rsid w:val="00E132B5"/>
    <w:rsid w:val="00E15B2B"/>
    <w:rsid w:val="00E16847"/>
    <w:rsid w:val="00E253A1"/>
    <w:rsid w:val="00E2588B"/>
    <w:rsid w:val="00E26926"/>
    <w:rsid w:val="00E61DAC"/>
    <w:rsid w:val="00E6237E"/>
    <w:rsid w:val="00E6476C"/>
    <w:rsid w:val="00E65B9A"/>
    <w:rsid w:val="00E65FB5"/>
    <w:rsid w:val="00E66CFE"/>
    <w:rsid w:val="00E816D3"/>
    <w:rsid w:val="00E8220C"/>
    <w:rsid w:val="00E86154"/>
    <w:rsid w:val="00EA2B04"/>
    <w:rsid w:val="00EA2D83"/>
    <w:rsid w:val="00EA7285"/>
    <w:rsid w:val="00EC1D72"/>
    <w:rsid w:val="00EC1EB7"/>
    <w:rsid w:val="00EC29C9"/>
    <w:rsid w:val="00EC54C0"/>
    <w:rsid w:val="00ED162D"/>
    <w:rsid w:val="00ED1E49"/>
    <w:rsid w:val="00F02A21"/>
    <w:rsid w:val="00F11BE9"/>
    <w:rsid w:val="00F12502"/>
    <w:rsid w:val="00F23F8F"/>
    <w:rsid w:val="00F41DE5"/>
    <w:rsid w:val="00F4793A"/>
    <w:rsid w:val="00F51979"/>
    <w:rsid w:val="00F52F5D"/>
    <w:rsid w:val="00F60677"/>
    <w:rsid w:val="00F610E8"/>
    <w:rsid w:val="00F73725"/>
    <w:rsid w:val="00F768F4"/>
    <w:rsid w:val="00F803A1"/>
    <w:rsid w:val="00F80B13"/>
    <w:rsid w:val="00F842E6"/>
    <w:rsid w:val="00F965A0"/>
    <w:rsid w:val="00FB4C68"/>
    <w:rsid w:val="00FB5A3D"/>
    <w:rsid w:val="00FB74E6"/>
    <w:rsid w:val="00FC4B21"/>
    <w:rsid w:val="00FD3E49"/>
    <w:rsid w:val="00FE2D53"/>
    <w:rsid w:val="00FE4B55"/>
    <w:rsid w:val="00FE7406"/>
    <w:rsid w:val="00FF67CE"/>
    <w:rsid w:val="122C7902"/>
    <w:rsid w:val="3404670A"/>
    <w:rsid w:val="39254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semiHidden/>
    <w:unhideWhenUsed/>
    <w:uiPriority w:val="99"/>
    <w:rPr>
      <w:color w:val="954F72" w:themeColor="followedHyperlink"/>
      <w:u w:val="single"/>
      <w14:textFill>
        <w14:solidFill>
          <w14:schemeClr w14:val="folHlink"/>
        </w14:solidFill>
      </w14:textFill>
    </w:rPr>
  </w:style>
  <w:style w:type="character" w:styleId="10">
    <w:name w:val="Hyperlink"/>
    <w:basedOn w:val="8"/>
    <w:unhideWhenUsed/>
    <w:uiPriority w:val="99"/>
    <w:rPr>
      <w:color w:val="0563C1" w:themeColor="hyperlink"/>
      <w:u w:val="single"/>
      <w14:textFill>
        <w14:solidFill>
          <w14:schemeClr w14:val="hlink"/>
        </w14:solidFill>
      </w14:textFill>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customStyle="1" w:styleId="14">
    <w:name w:val="Char"/>
    <w:basedOn w:val="1"/>
    <w:qFormat/>
    <w:uiPriority w:val="0"/>
    <w:rPr>
      <w:rFonts w:ascii="Times New Roman" w:hAnsi="Times New Roman" w:eastAsia="宋体" w:cs="Times New Roman"/>
      <w:szCs w:val="20"/>
    </w:rPr>
  </w:style>
  <w:style w:type="character" w:customStyle="1" w:styleId="15">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479</Words>
  <Characters>2733</Characters>
  <Lines>22</Lines>
  <Paragraphs>6</Paragraphs>
  <TotalTime>385</TotalTime>
  <ScaleCrop>false</ScaleCrop>
  <LinksUpToDate>false</LinksUpToDate>
  <CharactersWithSpaces>3206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2020-06-04T13:04:00Z</dcterms:created>
  <dc:creator>Shawn</dc:creator>
  <cp:lastModifiedBy>吃糖不吃苦.</cp:lastModifiedBy>
  <cp:lastPrinted>2020-07-13T02:26:00Z</cp:lastPrinted>
  <dcterms:modified xsi:type="dcterms:W3CDTF">2022-03-14T07:50:09Z</dcterms:modified>
  <cp:revision>1650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01E8F8A2C21C41F9953CCA1347409A29</vt:lpwstr>
  </property>
</Properties>
</file>