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22" w:rsidRDefault="00DA1F77">
      <w:pPr>
        <w:pStyle w:val="a6"/>
      </w:pPr>
      <w:r>
        <w:rPr>
          <w:rFonts w:hint="eastAsia"/>
        </w:rPr>
        <w:t>北京科技大学教务处</w:t>
      </w:r>
    </w:p>
    <w:p w:rsidR="00B37522" w:rsidRDefault="00DA1F77">
      <w:pPr>
        <w:pStyle w:val="a5"/>
        <w:spacing w:before="312"/>
      </w:pPr>
      <w:proofErr w:type="gramStart"/>
      <w:r>
        <w:rPr>
          <w:rFonts w:hint="eastAsia"/>
        </w:rPr>
        <w:t>校教发</w:t>
      </w:r>
      <w:proofErr w:type="gramEnd"/>
      <w:r>
        <w:rPr>
          <w:rFonts w:hint="eastAsia"/>
        </w:rPr>
        <w:t>【</w:t>
      </w:r>
      <w:r>
        <w:t>20</w:t>
      </w:r>
      <w:r>
        <w:rPr>
          <w:rFonts w:hint="eastAsia"/>
        </w:rPr>
        <w:t>17】</w:t>
      </w:r>
      <w:r w:rsidR="00FA1FC0">
        <w:rPr>
          <w:rFonts w:hint="eastAsia"/>
        </w:rPr>
        <w:t>1</w:t>
      </w:r>
      <w:r w:rsidR="00FA1FC0">
        <w:t>5</w:t>
      </w:r>
      <w:r>
        <w:rPr>
          <w:rFonts w:hint="eastAsia"/>
        </w:rPr>
        <w:t>号</w:t>
      </w:r>
    </w:p>
    <w:p w:rsidR="00B37522" w:rsidRDefault="00486D32">
      <w:pPr>
        <w:pStyle w:val="a7"/>
        <w:spacing w:before="624" w:after="312"/>
      </w:pPr>
      <w:r>
        <w:pict>
          <v:line id="直接连接符 1" o:spid="_x0000_s1026" style="position:absolute;left:0;text-align:left;z-index:251659264;mso-position-horizontal:center;mso-position-horizontal-relative:margin;mso-width-relative:page;mso-height-relative:page" from="0,12.3pt" to="451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" strokecolor="red" strokeweight="5.5pt">
            <v:stroke linestyle="thinThick"/>
            <w10:wrap anchorx="margin"/>
          </v:line>
        </w:pict>
      </w:r>
      <w:r w:rsidR="00DA1F77">
        <w:rPr>
          <w:rFonts w:hint="eastAsia"/>
        </w:rPr>
        <w:t>北京科技大学素质教育核心课程建设项目管理办法</w:t>
      </w:r>
    </w:p>
    <w:p w:rsidR="00B37522" w:rsidRDefault="00DA1F77">
      <w:pPr>
        <w:pStyle w:val="1"/>
        <w:spacing w:line="360" w:lineRule="auto"/>
        <w:ind w:left="0" w:firstLine="0"/>
      </w:pPr>
      <w:r>
        <w:rPr>
          <w:rFonts w:hint="eastAsia"/>
        </w:rPr>
        <w:t>总则</w:t>
      </w:r>
    </w:p>
    <w:p w:rsidR="00B37522" w:rsidRPr="00FA1FC0" w:rsidRDefault="00DA1F77">
      <w:pPr>
        <w:pStyle w:val="2"/>
        <w:ind w:firstLine="0"/>
        <w:rPr>
          <w:rFonts w:asciiTheme="minorEastAsia" w:eastAsiaTheme="minorEastAsia" w:hAnsiTheme="minorEastAsia"/>
        </w:rPr>
      </w:pPr>
      <w:r w:rsidRPr="00FA1FC0">
        <w:rPr>
          <w:rFonts w:asciiTheme="minorEastAsia" w:eastAsiaTheme="minorEastAsia" w:hAnsiTheme="minorEastAsia" w:hint="eastAsia"/>
        </w:rPr>
        <w:t>为深入推进我校文化素质教育，规范对素质教育核心课程建设项目的管理，特制定本办法。</w:t>
      </w:r>
    </w:p>
    <w:p w:rsidR="00B37522" w:rsidRPr="00FA1FC0" w:rsidRDefault="00DA1F77">
      <w:pPr>
        <w:pStyle w:val="2"/>
        <w:ind w:firstLine="0"/>
        <w:rPr>
          <w:rFonts w:asciiTheme="minorEastAsia" w:eastAsiaTheme="minorEastAsia" w:hAnsiTheme="minorEastAsia"/>
        </w:rPr>
      </w:pPr>
      <w:r w:rsidRPr="00FA1FC0">
        <w:rPr>
          <w:rFonts w:asciiTheme="minorEastAsia" w:eastAsiaTheme="minorEastAsia" w:hAnsiTheme="minorEastAsia" w:hint="eastAsia"/>
        </w:rPr>
        <w:t>素质教育核心课程建设项目纳入学校教育教学改革项目管理。</w:t>
      </w:r>
    </w:p>
    <w:p w:rsidR="00B37522" w:rsidRDefault="00DA1F77">
      <w:pPr>
        <w:pStyle w:val="1"/>
        <w:spacing w:line="360" w:lineRule="auto"/>
      </w:pPr>
      <w:r>
        <w:rPr>
          <w:rFonts w:hint="eastAsia"/>
        </w:rPr>
        <w:t>建设内容</w:t>
      </w:r>
    </w:p>
    <w:p w:rsidR="00B37522" w:rsidRDefault="00DA1F77">
      <w:pPr>
        <w:pStyle w:val="2"/>
        <w:ind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素质教育核心课程以拓展</w:t>
      </w:r>
      <w:r>
        <w:rPr>
          <w:rFonts w:asciiTheme="minorEastAsia" w:eastAsiaTheme="minorEastAsia" w:hAnsiTheme="minorEastAsia"/>
        </w:rPr>
        <w:t>学生的知识视野</w:t>
      </w:r>
      <w:r>
        <w:rPr>
          <w:rFonts w:asciiTheme="minorEastAsia" w:eastAsiaTheme="minorEastAsia" w:hAnsiTheme="minorEastAsia" w:hint="eastAsia"/>
        </w:rPr>
        <w:t>、提高学生综合素质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、培养学生创新创业意识为目标，为全校公共选修课程。</w:t>
      </w:r>
    </w:p>
    <w:p w:rsidR="00B37522" w:rsidRDefault="00DA1F77">
      <w:pPr>
        <w:pStyle w:val="2"/>
        <w:ind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以如下课程群进行建设：</w:t>
      </w:r>
    </w:p>
    <w:p w:rsidR="00B37522" w:rsidRDefault="00DA1F77">
      <w:pPr>
        <w:ind w:firstLineChars="0" w:firstLine="0"/>
      </w:pPr>
      <w:r>
        <w:rPr>
          <w:rFonts w:hint="eastAsia"/>
        </w:rPr>
        <w:t>（1）人文与社会</w:t>
      </w:r>
    </w:p>
    <w:p w:rsidR="00B37522" w:rsidRDefault="00DA1F77">
      <w:r>
        <w:rPr>
          <w:rFonts w:hint="eastAsia"/>
        </w:rPr>
        <w:t>立足于帮助学生建立对人、自然、社会、自身的正确认识，树立科学的世界观，培养其人文素养，包括文学、历史、哲学、语言、心理学、社会学、管理学等内容。</w:t>
      </w:r>
    </w:p>
    <w:p w:rsidR="00B37522" w:rsidRDefault="00DA1F77">
      <w:pPr>
        <w:ind w:firstLineChars="0" w:firstLine="0"/>
      </w:pPr>
      <w:r>
        <w:rPr>
          <w:rFonts w:hint="eastAsia"/>
        </w:rPr>
        <w:t>（2）艺术与审美</w:t>
      </w:r>
    </w:p>
    <w:p w:rsidR="00B37522" w:rsidRDefault="00DA1F77">
      <w:r>
        <w:rPr>
          <w:rFonts w:hint="eastAsia"/>
        </w:rPr>
        <w:t>立足于提高学生艺术素养，陶冶学生人文情操，包括音乐、美术、戏剧、舞蹈以及影视、书法等内容。</w:t>
      </w:r>
    </w:p>
    <w:p w:rsidR="00B37522" w:rsidRDefault="00DA1F77">
      <w:pPr>
        <w:ind w:firstLineChars="0" w:firstLine="0"/>
      </w:pPr>
      <w:r>
        <w:rPr>
          <w:rFonts w:hint="eastAsia"/>
        </w:rPr>
        <w:lastRenderedPageBreak/>
        <w:t>（3）科学与技术</w:t>
      </w:r>
    </w:p>
    <w:p w:rsidR="00B37522" w:rsidRDefault="00DA1F77">
      <w:r>
        <w:rPr>
          <w:rFonts w:hint="eastAsia"/>
        </w:rPr>
        <w:t>立足于培养学生的科学精神和创新意识，帮助学生了解和认识当今科学技术发展的前沿问题。包括科技史、科技哲学、科学方法论、当代科学前沿问题、科学技术与现代化等内容。</w:t>
      </w:r>
    </w:p>
    <w:p w:rsidR="00B37522" w:rsidRDefault="00DA1F77">
      <w:pPr>
        <w:pStyle w:val="2"/>
        <w:ind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素质教育核心课程应依托我校课程中心，建设丰富、完整的网络化教学资源与学生共享，拓展学生的学习空间。</w:t>
      </w:r>
    </w:p>
    <w:p w:rsidR="00B37522" w:rsidRDefault="00DA1F77">
      <w:pPr>
        <w:pStyle w:val="1"/>
        <w:spacing w:line="360" w:lineRule="auto"/>
      </w:pPr>
      <w:r>
        <w:rPr>
          <w:rFonts w:hint="eastAsia"/>
        </w:rPr>
        <w:t>申报与评审</w:t>
      </w:r>
    </w:p>
    <w:p w:rsidR="00B37522" w:rsidRDefault="00DA1F77">
      <w:pPr>
        <w:pStyle w:val="2"/>
        <w:ind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每年上半年，教务处将申报通知下达至各教学单位，由各单位组织教师申报。</w:t>
      </w:r>
    </w:p>
    <w:p w:rsidR="00B37522" w:rsidRDefault="00DA1F77">
      <w:pPr>
        <w:pStyle w:val="2"/>
        <w:ind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拟申报课程负责人应具备主讲教师资格，年龄、职称不限。</w:t>
      </w:r>
    </w:p>
    <w:p w:rsidR="00B37522" w:rsidRDefault="00DA1F77">
      <w:pPr>
        <w:pStyle w:val="2"/>
        <w:ind w:firstLine="0"/>
        <w:rPr>
          <w:rFonts w:asciiTheme="minorEastAsia" w:eastAsiaTheme="minorEastAsia" w:hAnsiTheme="minorEastAsia"/>
        </w:rPr>
      </w:pPr>
      <w:bookmarkStart w:id="1" w:name="OLE_LINK1"/>
      <w:r>
        <w:rPr>
          <w:rFonts w:asciiTheme="minorEastAsia" w:eastAsiaTheme="minorEastAsia" w:hAnsiTheme="minorEastAsia" w:hint="eastAsia"/>
        </w:rPr>
        <w:t>拟申报课程为已开设的全校公共选修课，</w:t>
      </w:r>
      <w:proofErr w:type="gramStart"/>
      <w:r>
        <w:rPr>
          <w:rFonts w:asciiTheme="minorEastAsia" w:eastAsiaTheme="minorEastAsia" w:hAnsiTheme="minorEastAsia" w:hint="eastAsia"/>
        </w:rPr>
        <w:t>且教学</w:t>
      </w:r>
      <w:proofErr w:type="gramEnd"/>
      <w:r>
        <w:rPr>
          <w:rFonts w:asciiTheme="minorEastAsia" w:eastAsiaTheme="minorEastAsia" w:hAnsiTheme="minorEastAsia" w:hint="eastAsia"/>
        </w:rPr>
        <w:t>效果良好。能够在当年秋季或次年春季学期开课，并保证连续5年每年至少开课一次。</w:t>
      </w:r>
    </w:p>
    <w:bookmarkEnd w:id="1"/>
    <w:p w:rsidR="00B37522" w:rsidRDefault="00DA1F77">
      <w:pPr>
        <w:pStyle w:val="2"/>
        <w:ind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申报课程应有详细完整的教学大纲。鼓励教师开展研究型教学方法探索，进行考核方式改革，促进学生自主学习；亦可借助网上优质教学资源进行课程建设。</w:t>
      </w:r>
    </w:p>
    <w:p w:rsidR="00B37522" w:rsidRDefault="00DA1F77">
      <w:pPr>
        <w:pStyle w:val="2"/>
        <w:ind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申请人填写《北京科技大学素质教育核心课程建设项目立项申请书》，所在单位须对申请书的内容进行审核，由学院教学委员会签署明确意见，按照规定的时间要求统一报送到教务处。</w:t>
      </w:r>
    </w:p>
    <w:p w:rsidR="00B37522" w:rsidRDefault="00DA1F77">
      <w:pPr>
        <w:pStyle w:val="2"/>
        <w:ind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教务处聘请专家对所</w:t>
      </w:r>
      <w:r>
        <w:rPr>
          <w:rFonts w:asciiTheme="minorEastAsia" w:eastAsiaTheme="minorEastAsia" w:hAnsiTheme="minorEastAsia"/>
        </w:rPr>
        <w:t>申报的</w:t>
      </w:r>
      <w:r>
        <w:rPr>
          <w:rFonts w:asciiTheme="minorEastAsia" w:eastAsiaTheme="minorEastAsia" w:hAnsiTheme="minorEastAsia" w:hint="eastAsia"/>
        </w:rPr>
        <w:t>立项项目进行评审，</w:t>
      </w:r>
      <w:proofErr w:type="gramStart"/>
      <w:r>
        <w:rPr>
          <w:rFonts w:asciiTheme="minorEastAsia" w:eastAsiaTheme="minorEastAsia" w:hAnsiTheme="minorEastAsia" w:hint="eastAsia"/>
        </w:rPr>
        <w:t>采取</w:t>
      </w:r>
      <w:r>
        <w:rPr>
          <w:rFonts w:asciiTheme="minorEastAsia" w:eastAsiaTheme="minorEastAsia" w:hAnsiTheme="minorEastAsia"/>
        </w:rPr>
        <w:t>函评与会</w:t>
      </w:r>
      <w:proofErr w:type="gramEnd"/>
      <w:r>
        <w:rPr>
          <w:rFonts w:asciiTheme="minorEastAsia" w:eastAsiaTheme="minorEastAsia" w:hAnsiTheme="minorEastAsia"/>
        </w:rPr>
        <w:t>评相结合的方式进行。</w:t>
      </w:r>
      <w:r>
        <w:rPr>
          <w:rFonts w:asciiTheme="minorEastAsia" w:eastAsiaTheme="minorEastAsia" w:hAnsiTheme="minorEastAsia" w:hint="eastAsia"/>
        </w:rPr>
        <w:t>评审</w:t>
      </w:r>
      <w:r>
        <w:rPr>
          <w:rFonts w:asciiTheme="minorEastAsia" w:eastAsiaTheme="minorEastAsia" w:hAnsiTheme="minorEastAsia"/>
        </w:rPr>
        <w:t>结果报学校教学委员会审议通过后进行公示。</w:t>
      </w:r>
    </w:p>
    <w:p w:rsidR="00B37522" w:rsidRDefault="00B37522"/>
    <w:p w:rsidR="00B37522" w:rsidRDefault="00DA1F77">
      <w:pPr>
        <w:pStyle w:val="1"/>
        <w:spacing w:line="360" w:lineRule="auto"/>
      </w:pPr>
      <w:r>
        <w:rPr>
          <w:rFonts w:hint="eastAsia"/>
        </w:rPr>
        <w:t>项目管理</w:t>
      </w:r>
    </w:p>
    <w:p w:rsidR="00B37522" w:rsidRDefault="00DA1F77">
      <w:pPr>
        <w:pStyle w:val="2"/>
        <w:ind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批准立项的项目填写《北京科技大学素质教育核心课程建设项目任务书》，并按照任务书开展工作，建设期2年。</w:t>
      </w:r>
    </w:p>
    <w:p w:rsidR="00B37522" w:rsidRDefault="00DA1F77">
      <w:pPr>
        <w:pStyle w:val="2"/>
        <w:ind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对立项后经过一轮讲授的课程开展中期检查工作，须提交中期检查报告及相关支撑材料。未通过检查的项目延缓</w:t>
      </w:r>
      <w:r>
        <w:rPr>
          <w:rFonts w:asciiTheme="minorEastAsia" w:eastAsiaTheme="minorEastAsia" w:hAnsiTheme="minorEastAsia"/>
        </w:rPr>
        <w:t>一年重新进行中期答辩，延缓后仍未通过检查该项目终止</w:t>
      </w:r>
      <w:r>
        <w:rPr>
          <w:rFonts w:asciiTheme="minorEastAsia" w:eastAsiaTheme="minorEastAsia" w:hAnsiTheme="minorEastAsia" w:hint="eastAsia"/>
        </w:rPr>
        <w:t>。</w:t>
      </w:r>
    </w:p>
    <w:p w:rsidR="00B37522" w:rsidRDefault="00DA1F77">
      <w:pPr>
        <w:pStyle w:val="2"/>
        <w:ind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对经过两轮讲授的课程开展结题验收工作，</w:t>
      </w:r>
      <w:proofErr w:type="gramStart"/>
      <w:r>
        <w:rPr>
          <w:rFonts w:asciiTheme="minorEastAsia" w:eastAsiaTheme="minorEastAsia" w:hAnsiTheme="minorEastAsia" w:hint="eastAsia"/>
        </w:rPr>
        <w:t>课程组须提交</w:t>
      </w:r>
      <w:proofErr w:type="gramEnd"/>
      <w:r>
        <w:rPr>
          <w:rFonts w:asciiTheme="minorEastAsia" w:eastAsiaTheme="minorEastAsia" w:hAnsiTheme="minorEastAsia" w:hint="eastAsia"/>
        </w:rPr>
        <w:t>结题验收报告和相关支撑材料，验收合格后授予“北京科技大学素质教育核心课程”称号。</w:t>
      </w:r>
    </w:p>
    <w:p w:rsidR="00B37522" w:rsidRDefault="00DA1F77">
      <w:pPr>
        <w:pStyle w:val="2"/>
        <w:ind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无法按时完成预期研究目标的，可申请适当延长研究期限，逾期仍未完成预期研究目标的，项目予以终止并收回剩余经费。</w:t>
      </w:r>
    </w:p>
    <w:p w:rsidR="00B37522" w:rsidRDefault="00DA1F77">
      <w:pPr>
        <w:pStyle w:val="1"/>
        <w:spacing w:line="360" w:lineRule="auto"/>
      </w:pPr>
      <w:r>
        <w:rPr>
          <w:rFonts w:hint="eastAsia"/>
        </w:rPr>
        <w:t>经费管理</w:t>
      </w:r>
    </w:p>
    <w:p w:rsidR="00B37522" w:rsidRDefault="00DA1F77">
      <w:pPr>
        <w:pStyle w:val="2"/>
        <w:ind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每门课程资助经费为2万元，分两批下拨，项目批准立项后下拨50%，中期检查过后下拨50%。</w:t>
      </w:r>
    </w:p>
    <w:p w:rsidR="00B37522" w:rsidRDefault="00DA1F77">
      <w:pPr>
        <w:pStyle w:val="2"/>
        <w:ind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批准立项的课程须编制预算，经费的支出严格按照预算执行。</w:t>
      </w:r>
    </w:p>
    <w:p w:rsidR="00B37522" w:rsidRDefault="00DA1F77">
      <w:pPr>
        <w:pStyle w:val="2"/>
        <w:ind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经费开支范围按照《北京科技大学本科教育教学改革项目管理办法》执行。</w:t>
      </w:r>
    </w:p>
    <w:p w:rsidR="00B37522" w:rsidRDefault="00DA1F77">
      <w:pPr>
        <w:pStyle w:val="2"/>
        <w:ind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经费的报销由</w:t>
      </w:r>
      <w:proofErr w:type="gramStart"/>
      <w:r>
        <w:rPr>
          <w:rFonts w:asciiTheme="minorEastAsia" w:eastAsiaTheme="minorEastAsia" w:hAnsiTheme="minorEastAsia" w:hint="eastAsia"/>
        </w:rPr>
        <w:t>教研科</w:t>
      </w:r>
      <w:proofErr w:type="gramEnd"/>
      <w:r>
        <w:rPr>
          <w:rFonts w:asciiTheme="minorEastAsia" w:eastAsiaTheme="minorEastAsia" w:hAnsiTheme="minorEastAsia" w:hint="eastAsia"/>
        </w:rPr>
        <w:t>审核，主管处长签字并加盖教务处公章后到财务处会计科办理。</w:t>
      </w:r>
    </w:p>
    <w:p w:rsidR="00B37522" w:rsidRDefault="00DA1F77">
      <w:pPr>
        <w:pStyle w:val="1"/>
        <w:spacing w:line="360" w:lineRule="auto"/>
      </w:pPr>
      <w:r>
        <w:rPr>
          <w:rFonts w:hint="eastAsia"/>
        </w:rPr>
        <w:t>附则</w:t>
      </w:r>
    </w:p>
    <w:p w:rsidR="00B37522" w:rsidRDefault="00DA1F77">
      <w:pPr>
        <w:pStyle w:val="2"/>
        <w:ind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本办法自公布之日起执行并由教务处负责解释。</w:t>
      </w:r>
    </w:p>
    <w:p w:rsidR="00B37522" w:rsidRDefault="00B37522">
      <w:pPr>
        <w:tabs>
          <w:tab w:val="center" w:pos="6663"/>
        </w:tabs>
        <w:ind w:firstLineChars="2100" w:firstLine="5880"/>
        <w:rPr>
          <w:rFonts w:ascii="宋体" w:eastAsia="宋体" w:hAnsi="宋体" w:cs="Arial"/>
          <w:color w:val="000000"/>
          <w:kern w:val="0"/>
        </w:rPr>
      </w:pPr>
    </w:p>
    <w:p w:rsidR="00B37522" w:rsidRDefault="00DA1F77">
      <w:pPr>
        <w:tabs>
          <w:tab w:val="center" w:pos="6663"/>
        </w:tabs>
        <w:ind w:firstLineChars="2100" w:firstLine="5880"/>
        <w:rPr>
          <w:rFonts w:ascii="宋体" w:eastAsia="宋体" w:hAnsi="宋体" w:cs="Arial"/>
          <w:color w:val="000000"/>
          <w:kern w:val="0"/>
        </w:rPr>
      </w:pPr>
      <w:r>
        <w:rPr>
          <w:rFonts w:ascii="宋体" w:eastAsia="宋体" w:hAnsi="宋体" w:cs="Arial" w:hint="eastAsia"/>
          <w:color w:val="000000"/>
          <w:kern w:val="0"/>
        </w:rPr>
        <w:t xml:space="preserve"> 教务处</w:t>
      </w:r>
    </w:p>
    <w:p w:rsidR="00B37522" w:rsidRDefault="00DA1F77">
      <w:pPr>
        <w:tabs>
          <w:tab w:val="center" w:pos="6663"/>
        </w:tabs>
        <w:rPr>
          <w:rFonts w:ascii="宋体" w:eastAsia="宋体" w:hAnsi="宋体" w:cs="Arial"/>
          <w:color w:val="000000"/>
          <w:kern w:val="0"/>
        </w:rPr>
      </w:pPr>
      <w:r>
        <w:rPr>
          <w:rFonts w:ascii="宋体" w:eastAsia="宋体" w:hAnsi="宋体" w:cs="Arial" w:hint="eastAsia"/>
          <w:color w:val="000000"/>
          <w:kern w:val="0"/>
        </w:rPr>
        <w:tab/>
        <w:t>2017年09月18日</w:t>
      </w:r>
    </w:p>
    <w:sectPr w:rsidR="00B375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D32" w:rsidRDefault="00486D32">
      <w:pPr>
        <w:spacing w:line="240" w:lineRule="auto"/>
      </w:pPr>
      <w:r>
        <w:separator/>
      </w:r>
    </w:p>
  </w:endnote>
  <w:endnote w:type="continuationSeparator" w:id="0">
    <w:p w:rsidR="00486D32" w:rsidRDefault="00486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522" w:rsidRDefault="00B37522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522" w:rsidRDefault="00B37522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522" w:rsidRDefault="00B37522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D32" w:rsidRDefault="00486D32">
      <w:pPr>
        <w:spacing w:line="240" w:lineRule="auto"/>
      </w:pPr>
      <w:r>
        <w:separator/>
      </w:r>
    </w:p>
  </w:footnote>
  <w:footnote w:type="continuationSeparator" w:id="0">
    <w:p w:rsidR="00486D32" w:rsidRDefault="00486D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522" w:rsidRDefault="00B37522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522" w:rsidRDefault="00B37522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522" w:rsidRDefault="00B3752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E1DF3"/>
    <w:multiLevelType w:val="multilevel"/>
    <w:tmpl w:val="10EE1DF3"/>
    <w:lvl w:ilvl="0">
      <w:start w:val="1"/>
      <w:numFmt w:val="japaneseCounting"/>
      <w:pStyle w:val="2"/>
      <w:lvlText w:val="第%1条"/>
      <w:lvlJc w:val="left"/>
      <w:pPr>
        <w:ind w:left="4248" w:hanging="420"/>
      </w:pPr>
      <w:rPr>
        <w:rFonts w:ascii="仿宋_GB2312" w:eastAsia="仿宋_GB2312" w:cs="Times New Roman" w:hint="eastAsia"/>
        <w:b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D657CC4"/>
    <w:multiLevelType w:val="multilevel"/>
    <w:tmpl w:val="3D657CC4"/>
    <w:lvl w:ilvl="0">
      <w:start w:val="1"/>
      <w:numFmt w:val="japaneseCounting"/>
      <w:pStyle w:val="1"/>
      <w:lvlText w:val="第%1章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322"/>
    <w:rsid w:val="00052BED"/>
    <w:rsid w:val="000607EB"/>
    <w:rsid w:val="00147A9A"/>
    <w:rsid w:val="00166BD4"/>
    <w:rsid w:val="001E72B9"/>
    <w:rsid w:val="002078FD"/>
    <w:rsid w:val="00232092"/>
    <w:rsid w:val="002D35E8"/>
    <w:rsid w:val="002D7BF1"/>
    <w:rsid w:val="00311F05"/>
    <w:rsid w:val="00316F72"/>
    <w:rsid w:val="00341393"/>
    <w:rsid w:val="003879BF"/>
    <w:rsid w:val="00486D32"/>
    <w:rsid w:val="00492CD2"/>
    <w:rsid w:val="004B3F24"/>
    <w:rsid w:val="005559CD"/>
    <w:rsid w:val="00592ADC"/>
    <w:rsid w:val="005D0673"/>
    <w:rsid w:val="006051A5"/>
    <w:rsid w:val="0063466E"/>
    <w:rsid w:val="00644FED"/>
    <w:rsid w:val="0066121B"/>
    <w:rsid w:val="006761EC"/>
    <w:rsid w:val="006C11B2"/>
    <w:rsid w:val="006D5A37"/>
    <w:rsid w:val="00715201"/>
    <w:rsid w:val="00757500"/>
    <w:rsid w:val="007879B2"/>
    <w:rsid w:val="007910D2"/>
    <w:rsid w:val="00816292"/>
    <w:rsid w:val="008A3F40"/>
    <w:rsid w:val="008A696B"/>
    <w:rsid w:val="008B506B"/>
    <w:rsid w:val="00901220"/>
    <w:rsid w:val="0096538B"/>
    <w:rsid w:val="00983FB9"/>
    <w:rsid w:val="009B2819"/>
    <w:rsid w:val="009C2AAF"/>
    <w:rsid w:val="009F4FA8"/>
    <w:rsid w:val="00A06E54"/>
    <w:rsid w:val="00A135EB"/>
    <w:rsid w:val="00A2653D"/>
    <w:rsid w:val="00A86469"/>
    <w:rsid w:val="00A87679"/>
    <w:rsid w:val="00AC0049"/>
    <w:rsid w:val="00B37522"/>
    <w:rsid w:val="00B37605"/>
    <w:rsid w:val="00B978FE"/>
    <w:rsid w:val="00BB28BD"/>
    <w:rsid w:val="00BB5DFF"/>
    <w:rsid w:val="00CE585C"/>
    <w:rsid w:val="00D37860"/>
    <w:rsid w:val="00D445C1"/>
    <w:rsid w:val="00D6181B"/>
    <w:rsid w:val="00DA1F77"/>
    <w:rsid w:val="00E10191"/>
    <w:rsid w:val="00F323CA"/>
    <w:rsid w:val="00F528A4"/>
    <w:rsid w:val="00F62361"/>
    <w:rsid w:val="00F67434"/>
    <w:rsid w:val="00F74F55"/>
    <w:rsid w:val="00F77514"/>
    <w:rsid w:val="00F85322"/>
    <w:rsid w:val="00FA1FC0"/>
    <w:rsid w:val="388A3A2E"/>
    <w:rsid w:val="48CE4A4B"/>
    <w:rsid w:val="668A2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C6A73BE-4A24-4AD7-9910-3EB75708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560"/>
      <w:jc w:val="both"/>
    </w:pPr>
    <w:rPr>
      <w:rFonts w:asciiTheme="minorEastAsia" w:hAnsiTheme="minorEastAsia" w:cs="Times New Roman"/>
      <w:kern w:val="2"/>
      <w:sz w:val="28"/>
      <w:szCs w:val="28"/>
    </w:rPr>
  </w:style>
  <w:style w:type="paragraph" w:styleId="1">
    <w:name w:val="heading 1"/>
    <w:next w:val="a"/>
    <w:link w:val="1Char"/>
    <w:uiPriority w:val="9"/>
    <w:qFormat/>
    <w:pPr>
      <w:numPr>
        <w:numId w:val="1"/>
      </w:numPr>
      <w:spacing w:line="500" w:lineRule="exact"/>
      <w:jc w:val="center"/>
      <w:outlineLvl w:val="0"/>
    </w:pPr>
    <w:rPr>
      <w:rFonts w:asciiTheme="minorEastAsia" w:hAnsiTheme="minorEastAsia" w:cs="Times New Roman"/>
      <w:b/>
      <w:kern w:val="2"/>
      <w:sz w:val="28"/>
      <w:szCs w:val="28"/>
    </w:rPr>
  </w:style>
  <w:style w:type="paragraph" w:styleId="2">
    <w:name w:val="heading 2"/>
    <w:basedOn w:val="10"/>
    <w:next w:val="a"/>
    <w:link w:val="2Char"/>
    <w:uiPriority w:val="9"/>
    <w:unhideWhenUsed/>
    <w:qFormat/>
    <w:pPr>
      <w:numPr>
        <w:numId w:val="2"/>
      </w:numPr>
      <w:ind w:left="0" w:firstLineChars="0" w:firstLine="56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99"/>
    <w:qFormat/>
    <w:pPr>
      <w:ind w:firstLine="420"/>
    </w:pPr>
    <w:rPr>
      <w:rFonts w:ascii="Calibri" w:eastAsia="宋体" w:hAnsi="Calibri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next w:val="a"/>
    <w:link w:val="Char1"/>
    <w:uiPriority w:val="11"/>
    <w:qFormat/>
    <w:pPr>
      <w:spacing w:beforeLines="100"/>
      <w:jc w:val="center"/>
    </w:pPr>
    <w:rPr>
      <w:rFonts w:ascii="楷体" w:eastAsia="楷体" w:hAnsi="楷体" w:cs="Arial"/>
      <w:kern w:val="2"/>
      <w:sz w:val="28"/>
      <w:szCs w:val="28"/>
    </w:rPr>
  </w:style>
  <w:style w:type="paragraph" w:styleId="a6">
    <w:name w:val="Title"/>
    <w:next w:val="a"/>
    <w:link w:val="Char2"/>
    <w:uiPriority w:val="10"/>
    <w:qFormat/>
    <w:pPr>
      <w:jc w:val="center"/>
    </w:pPr>
    <w:rPr>
      <w:rFonts w:ascii="华文新魏" w:eastAsia="华文新魏"/>
      <w:color w:val="FF0000"/>
      <w:kern w:val="2"/>
      <w:sz w:val="72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2">
    <w:name w:val="标题 Char"/>
    <w:basedOn w:val="a0"/>
    <w:link w:val="a6"/>
    <w:uiPriority w:val="10"/>
    <w:qFormat/>
    <w:rPr>
      <w:rFonts w:ascii="华文新魏" w:eastAsia="华文新魏"/>
      <w:color w:val="FF0000"/>
      <w:sz w:val="72"/>
    </w:rPr>
  </w:style>
  <w:style w:type="character" w:customStyle="1" w:styleId="Char1">
    <w:name w:val="副标题 Char"/>
    <w:basedOn w:val="a0"/>
    <w:link w:val="a5"/>
    <w:uiPriority w:val="11"/>
    <w:qFormat/>
    <w:rPr>
      <w:rFonts w:ascii="楷体" w:eastAsia="楷体" w:hAnsi="楷体" w:cs="Arial"/>
      <w:sz w:val="28"/>
      <w:szCs w:val="28"/>
    </w:rPr>
  </w:style>
  <w:style w:type="paragraph" w:customStyle="1" w:styleId="a7">
    <w:name w:val="文章标题"/>
    <w:link w:val="Char3"/>
    <w:qFormat/>
    <w:pPr>
      <w:spacing w:beforeLines="200" w:afterLines="100" w:line="500" w:lineRule="exact"/>
      <w:jc w:val="center"/>
    </w:pPr>
    <w:rPr>
      <w:rFonts w:ascii="黑体" w:eastAsia="黑体" w:hAnsi="黑体"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asciiTheme="minorEastAsia" w:hAnsiTheme="minorEastAsia" w:cs="Times New Roman"/>
      <w:b/>
      <w:sz w:val="28"/>
      <w:szCs w:val="28"/>
    </w:rPr>
  </w:style>
  <w:style w:type="character" w:customStyle="1" w:styleId="Char3">
    <w:name w:val="文章标题 Char"/>
    <w:basedOn w:val="a0"/>
    <w:link w:val="a7"/>
    <w:qFormat/>
    <w:rPr>
      <w:rFonts w:ascii="黑体" w:eastAsia="黑体" w:hAnsi="黑体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="Calibri" w:eastAsia="宋体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WXX</dc:creator>
  <cp:lastModifiedBy>Windows 用户</cp:lastModifiedBy>
  <cp:revision>42</cp:revision>
  <dcterms:created xsi:type="dcterms:W3CDTF">2017-03-16T06:48:00Z</dcterms:created>
  <dcterms:modified xsi:type="dcterms:W3CDTF">2017-10-17T07:06:00Z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