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66B" w:rsidRDefault="00D7066B" w:rsidP="00D7066B">
      <w:pPr>
        <w:jc w:val="center"/>
        <w:rPr>
          <w:rFonts w:ascii="华文新魏" w:eastAsia="华文新魏"/>
          <w:color w:val="FF0000"/>
          <w:sz w:val="72"/>
        </w:rPr>
      </w:pPr>
      <w:r>
        <w:rPr>
          <w:rFonts w:ascii="华文新魏" w:eastAsia="华文新魏" w:hint="eastAsia"/>
          <w:color w:val="FF0000"/>
          <w:sz w:val="72"/>
        </w:rPr>
        <w:t>北京科技大学教务处</w:t>
      </w:r>
    </w:p>
    <w:p w:rsidR="000A2F84" w:rsidRPr="00346C72" w:rsidRDefault="000A2F84" w:rsidP="000A2F84">
      <w:pPr>
        <w:jc w:val="center"/>
        <w:rPr>
          <w:b/>
          <w:sz w:val="24"/>
        </w:rPr>
      </w:pPr>
      <w:r w:rsidRPr="00346C72">
        <w:rPr>
          <w:rFonts w:hint="eastAsia"/>
          <w:b/>
          <w:sz w:val="24"/>
        </w:rPr>
        <w:t>校教发【</w:t>
      </w:r>
      <w:r w:rsidRPr="00346C72">
        <w:rPr>
          <w:rFonts w:hint="eastAsia"/>
          <w:b/>
          <w:sz w:val="24"/>
        </w:rPr>
        <w:t>2</w:t>
      </w:r>
      <w:r w:rsidRPr="00346C72">
        <w:rPr>
          <w:b/>
          <w:sz w:val="24"/>
        </w:rPr>
        <w:t>018</w:t>
      </w:r>
      <w:r w:rsidRPr="00346C72">
        <w:rPr>
          <w:rFonts w:hint="eastAsia"/>
          <w:b/>
          <w:sz w:val="24"/>
        </w:rPr>
        <w:t>】</w:t>
      </w:r>
      <w:r>
        <w:rPr>
          <w:rFonts w:hint="eastAsia"/>
          <w:b/>
          <w:sz w:val="24"/>
        </w:rPr>
        <w:t>20</w:t>
      </w:r>
      <w:r w:rsidRPr="00346C72">
        <w:rPr>
          <w:rFonts w:hint="eastAsia"/>
          <w:b/>
          <w:sz w:val="24"/>
        </w:rPr>
        <w:t>号</w:t>
      </w:r>
    </w:p>
    <w:p w:rsidR="00D7066B" w:rsidRDefault="00F05FC5" w:rsidP="00D7066B">
      <w:pPr>
        <w:jc w:val="center"/>
        <w:rPr>
          <w:rFonts w:ascii="Arial" w:eastAsia="华文新魏" w:hAnsi="Arial" w:cs="Arial"/>
          <w:sz w:val="24"/>
        </w:rPr>
      </w:pPr>
      <w:r>
        <w:rPr>
          <w:rFonts w:ascii="Arial" w:eastAsia="华文新魏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116972</wp:posOffset>
                </wp:positionV>
                <wp:extent cx="5486400" cy="0"/>
                <wp:effectExtent l="0" t="38100" r="38100" b="381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73026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2pt" to="41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" strokecolor="red" strokeweight="5.5pt">
                <v:stroke linestyle="thinThick"/>
              </v:line>
            </w:pict>
          </mc:Fallback>
        </mc:AlternateContent>
      </w:r>
    </w:p>
    <w:p w:rsidR="00A169A8" w:rsidRPr="00346C72" w:rsidRDefault="00A169A8" w:rsidP="00A169A8">
      <w:pPr>
        <w:spacing w:beforeLines="100" w:before="312"/>
        <w:jc w:val="center"/>
        <w:rPr>
          <w:b/>
          <w:sz w:val="40"/>
        </w:rPr>
      </w:pPr>
      <w:r w:rsidRPr="00346C72">
        <w:rPr>
          <w:rFonts w:hint="eastAsia"/>
          <w:b/>
          <w:sz w:val="40"/>
        </w:rPr>
        <w:t>北京科技大学本科生选课管理办法</w:t>
      </w:r>
    </w:p>
    <w:p w:rsidR="00A169A8" w:rsidRPr="00346C72" w:rsidRDefault="00A169A8" w:rsidP="00A169A8">
      <w:pPr>
        <w:snapToGrid w:val="0"/>
        <w:spacing w:line="360" w:lineRule="auto"/>
        <w:jc w:val="center"/>
        <w:rPr>
          <w:b/>
          <w:sz w:val="30"/>
          <w:szCs w:val="30"/>
        </w:rPr>
      </w:pPr>
    </w:p>
    <w:p w:rsidR="00A169A8" w:rsidRPr="00346C72" w:rsidRDefault="00A169A8" w:rsidP="00A169A8">
      <w:pPr>
        <w:snapToGrid w:val="0"/>
        <w:spacing w:line="360" w:lineRule="auto"/>
        <w:ind w:firstLine="480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为了保障本科教学工作秩序，</w:t>
      </w:r>
      <w:r w:rsidRPr="00346C7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规范本科生选课，依据《北京科技大学本科生课程考核及成绩管理办法》</w:t>
      </w:r>
      <w:r w:rsidRPr="00346C72">
        <w:rPr>
          <w:rFonts w:hint="eastAsia"/>
          <w:sz w:val="24"/>
          <w:szCs w:val="24"/>
        </w:rPr>
        <w:t>及其它有关规定，制定本办法。</w:t>
      </w:r>
    </w:p>
    <w:p w:rsidR="00A169A8" w:rsidRPr="00346C72" w:rsidRDefault="00A169A8" w:rsidP="00A169A8">
      <w:pPr>
        <w:snapToGrid w:val="0"/>
        <w:spacing w:beforeLines="50" w:before="156" w:afterLines="50" w:after="156" w:line="360" w:lineRule="auto"/>
        <w:jc w:val="center"/>
        <w:rPr>
          <w:b/>
          <w:sz w:val="28"/>
          <w:szCs w:val="24"/>
        </w:rPr>
      </w:pPr>
      <w:r w:rsidRPr="00346C72">
        <w:rPr>
          <w:rFonts w:hint="eastAsia"/>
          <w:b/>
          <w:sz w:val="28"/>
          <w:szCs w:val="24"/>
        </w:rPr>
        <w:t>第一章</w:t>
      </w:r>
      <w:r w:rsidRPr="00346C72">
        <w:rPr>
          <w:rFonts w:hint="eastAsia"/>
          <w:b/>
          <w:sz w:val="28"/>
          <w:szCs w:val="24"/>
        </w:rPr>
        <w:t xml:space="preserve"> </w:t>
      </w:r>
      <w:r w:rsidRPr="00346C72">
        <w:rPr>
          <w:rFonts w:hint="eastAsia"/>
          <w:b/>
          <w:sz w:val="28"/>
          <w:szCs w:val="24"/>
        </w:rPr>
        <w:t>总则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本科生选课的基本依据是学生所学专业的培养方案，同时结合自己的职业发展规划和兴趣爱好等因素。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已完成学籍注册的在校本科生、未超过最长修业年限的结业生具有选课资格。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选课是学生获得修读课程和取得成绩资格的唯一途径，未经选课直接参加考试所得的成绩无效。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选课采取符合教师选课要求与学生自由选择相结合、科学合理循序渐进的原则。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已选课但未参加考试的课程按零分记，自</w:t>
      </w:r>
      <w:r w:rsidRPr="00346C72">
        <w:rPr>
          <w:rFonts w:hint="eastAsia"/>
          <w:sz w:val="24"/>
          <w:szCs w:val="24"/>
        </w:rPr>
        <w:t>2</w:t>
      </w:r>
      <w:r w:rsidRPr="00346C72">
        <w:rPr>
          <w:sz w:val="24"/>
          <w:szCs w:val="24"/>
        </w:rPr>
        <w:t>017</w:t>
      </w:r>
      <w:r w:rsidRPr="00346C72">
        <w:rPr>
          <w:rFonts w:hint="eastAsia"/>
          <w:sz w:val="24"/>
          <w:szCs w:val="24"/>
        </w:rPr>
        <w:t>级开始，所有课程的成绩和修读过程（如补考、重修等）均记载在成绩单上。</w:t>
      </w:r>
    </w:p>
    <w:p w:rsidR="00A169A8" w:rsidRPr="00346C72" w:rsidRDefault="00A169A8" w:rsidP="00A169A8">
      <w:pPr>
        <w:snapToGrid w:val="0"/>
        <w:spacing w:beforeLines="50" w:before="156" w:afterLines="50" w:after="156" w:line="360" w:lineRule="auto"/>
        <w:jc w:val="center"/>
        <w:rPr>
          <w:b/>
          <w:sz w:val="28"/>
          <w:szCs w:val="24"/>
        </w:rPr>
      </w:pPr>
      <w:r w:rsidRPr="00346C72">
        <w:rPr>
          <w:rFonts w:hint="eastAsia"/>
          <w:b/>
          <w:sz w:val="28"/>
          <w:szCs w:val="24"/>
        </w:rPr>
        <w:t>第二章</w:t>
      </w:r>
      <w:r w:rsidRPr="00346C72">
        <w:rPr>
          <w:rFonts w:hint="eastAsia"/>
          <w:b/>
          <w:sz w:val="28"/>
          <w:szCs w:val="24"/>
        </w:rPr>
        <w:t xml:space="preserve"> </w:t>
      </w:r>
      <w:r w:rsidRPr="00346C72">
        <w:rPr>
          <w:rFonts w:hint="eastAsia"/>
          <w:b/>
          <w:sz w:val="28"/>
          <w:szCs w:val="24"/>
        </w:rPr>
        <w:t>选课方式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学校实行网上选课，所有课程的选课结果以“教务管理系统”中的选课名单为准。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学生应在每学期学校规定的时间内，依据教务处发布的选课通知，使用自己的账号、密码登录“教务管理系统”进行选课。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除了部分受课程特点、教学资源限制的课程外，学校允许学生跨年级、跨专业选修课程。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同一门课程对于不同专业的学生根据课程类别有不同的优先级，</w:t>
      </w:r>
      <w:r w:rsidRPr="00346C72">
        <w:rPr>
          <w:rFonts w:hint="eastAsia"/>
          <w:sz w:val="24"/>
          <w:szCs w:val="24"/>
        </w:rPr>
        <w:lastRenderedPageBreak/>
        <w:t>优先顺序为：必修课、专业选修课、素质拓展课。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新生第一学期按照排定的课表上课，并依照教务处的统一安排自行选修部分课程。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自第二学期开始，所有课程均需通过“教务管理系统”进行选课，教务处不再进行统一置课。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学生可以自愿缴费选修学院路共同体的校际公共选修课，取得的学分可</w:t>
      </w:r>
      <w:r w:rsidR="00C94C38">
        <w:rPr>
          <w:rFonts w:hint="eastAsia"/>
          <w:sz w:val="24"/>
          <w:szCs w:val="24"/>
        </w:rPr>
        <w:t>以认定为素质拓展</w:t>
      </w:r>
      <w:r w:rsidRPr="00346C72">
        <w:rPr>
          <w:rFonts w:hint="eastAsia"/>
          <w:sz w:val="24"/>
          <w:szCs w:val="24"/>
        </w:rPr>
        <w:t>学分。</w:t>
      </w:r>
    </w:p>
    <w:p w:rsidR="00A169A8" w:rsidRPr="00346C72" w:rsidRDefault="00357E42" w:rsidP="00A169A8">
      <w:pPr>
        <w:snapToGrid w:val="0"/>
        <w:spacing w:beforeLines="50" w:before="156" w:afterLines="50" w:after="156" w:line="360" w:lineRule="auto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第三</w:t>
      </w:r>
      <w:r w:rsidR="00A169A8" w:rsidRPr="00346C72">
        <w:rPr>
          <w:rFonts w:hint="eastAsia"/>
          <w:b/>
          <w:sz w:val="28"/>
          <w:szCs w:val="24"/>
        </w:rPr>
        <w:t>章</w:t>
      </w:r>
      <w:r w:rsidR="00A169A8" w:rsidRPr="00346C72">
        <w:rPr>
          <w:rFonts w:hint="eastAsia"/>
          <w:b/>
          <w:sz w:val="28"/>
          <w:szCs w:val="24"/>
        </w:rPr>
        <w:t xml:space="preserve"> </w:t>
      </w:r>
      <w:r w:rsidR="00A169A8" w:rsidRPr="00346C72">
        <w:rPr>
          <w:rFonts w:hint="eastAsia"/>
          <w:b/>
          <w:sz w:val="28"/>
          <w:szCs w:val="24"/>
        </w:rPr>
        <w:t>选课流程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为了让学生正确理解培养方案的内容，学院应在新生入学和每学期选课前做好学生选课的指导工作。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教务处注册中心负责发布选课通知、控制教务</w:t>
      </w:r>
      <w:r w:rsidR="007F3B44">
        <w:rPr>
          <w:rFonts w:hint="eastAsia"/>
          <w:sz w:val="24"/>
          <w:szCs w:val="24"/>
        </w:rPr>
        <w:t>管理</w:t>
      </w:r>
      <w:r w:rsidRPr="00346C72">
        <w:rPr>
          <w:rFonts w:hint="eastAsia"/>
          <w:sz w:val="24"/>
          <w:szCs w:val="24"/>
        </w:rPr>
        <w:t>系统各选课阶段、受理选课咨询、处理特殊选课问题等。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春秋学期课程的选课分为预选和补退选两个阶段。夏季学期课程及其他特殊类型课程的选课依照具体选课通知进行。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每学期期末为下学期课程的预选阶段。预选阶段所有课程均开放，选课不分时间先后，不受容量限制。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预选结束后，教务处将根据预选情况和任课教师的意见对课容量进行微调。对超出课容量的讲台，按照学生选课优先级和课容量进行抽签处理。对选课人数不足</w:t>
      </w:r>
      <w:r w:rsidRPr="00346C72">
        <w:rPr>
          <w:rFonts w:hint="eastAsia"/>
          <w:sz w:val="24"/>
          <w:szCs w:val="24"/>
        </w:rPr>
        <w:t>15</w:t>
      </w:r>
      <w:r w:rsidRPr="00346C72">
        <w:rPr>
          <w:rFonts w:hint="eastAsia"/>
          <w:sz w:val="24"/>
          <w:szCs w:val="24"/>
        </w:rPr>
        <w:t>人的讲台进行取消并删除相应选课名单；对专业人数少或课容量低的课程视具体情况而定。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每学期开学初为本学期课程的退补选阶段。退补选阶段只有容量未满的课程开放，采取先到先得的原则。</w:t>
      </w:r>
      <w:r w:rsidR="00357E42">
        <w:rPr>
          <w:rFonts w:hint="eastAsia"/>
          <w:sz w:val="24"/>
          <w:szCs w:val="24"/>
        </w:rPr>
        <w:t>每门课</w:t>
      </w:r>
      <w:r w:rsidRPr="00346C72">
        <w:rPr>
          <w:rFonts w:hint="eastAsia"/>
          <w:sz w:val="24"/>
          <w:szCs w:val="24"/>
        </w:rPr>
        <w:t>从退补选阶段开始到开课的</w:t>
      </w:r>
      <w:r w:rsidRPr="00346C72">
        <w:rPr>
          <w:rFonts w:hint="eastAsia"/>
          <w:sz w:val="24"/>
          <w:szCs w:val="24"/>
        </w:rPr>
        <w:t>6</w:t>
      </w:r>
      <w:r w:rsidRPr="00346C72">
        <w:rPr>
          <w:rFonts w:hint="eastAsia"/>
          <w:sz w:val="24"/>
          <w:szCs w:val="24"/>
        </w:rPr>
        <w:t>天内可选，</w:t>
      </w:r>
      <w:r w:rsidRPr="00346C72">
        <w:rPr>
          <w:rFonts w:hint="eastAsia"/>
          <w:sz w:val="24"/>
          <w:szCs w:val="24"/>
        </w:rPr>
        <w:t>10</w:t>
      </w:r>
      <w:r w:rsidRPr="00346C72">
        <w:rPr>
          <w:rFonts w:hint="eastAsia"/>
          <w:sz w:val="24"/>
          <w:szCs w:val="24"/>
        </w:rPr>
        <w:t>天内可退，以满足学生试听的要求。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学生须在退补选阶段查看最终选课结果，改选未中签或被取消课程，试听已选课程，及时退选不适合修读的课程。退选学生的可选名额经过随机时长后再放入系统的可选池中。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学生应在预选阶段选择需要重修的未过必修课，此类课程不受课容量限制，不进行抽签。因特殊原因须在退补选阶段选择容量已满的此类课程，需经过主讲教师同意，注册中心审批。</w:t>
      </w:r>
    </w:p>
    <w:p w:rsidR="00A169A8" w:rsidRPr="00346C72" w:rsidRDefault="00A169A8" w:rsidP="00A169A8">
      <w:pPr>
        <w:snapToGrid w:val="0"/>
        <w:spacing w:beforeLines="50" w:before="156" w:afterLines="50" w:after="156" w:line="360" w:lineRule="auto"/>
        <w:jc w:val="center"/>
        <w:rPr>
          <w:b/>
          <w:sz w:val="28"/>
          <w:szCs w:val="24"/>
        </w:rPr>
      </w:pPr>
      <w:r w:rsidRPr="00346C72">
        <w:rPr>
          <w:rFonts w:hint="eastAsia"/>
          <w:b/>
          <w:sz w:val="28"/>
          <w:szCs w:val="24"/>
        </w:rPr>
        <w:lastRenderedPageBreak/>
        <w:t>第</w:t>
      </w:r>
      <w:r w:rsidR="00357E42">
        <w:rPr>
          <w:rFonts w:hint="eastAsia"/>
          <w:b/>
          <w:sz w:val="28"/>
          <w:szCs w:val="24"/>
        </w:rPr>
        <w:t>四</w:t>
      </w:r>
      <w:r w:rsidRPr="00346C72">
        <w:rPr>
          <w:rFonts w:hint="eastAsia"/>
          <w:b/>
          <w:sz w:val="28"/>
          <w:szCs w:val="24"/>
        </w:rPr>
        <w:t>章</w:t>
      </w:r>
      <w:r w:rsidRPr="00346C72">
        <w:rPr>
          <w:rFonts w:hint="eastAsia"/>
          <w:b/>
          <w:sz w:val="28"/>
          <w:szCs w:val="24"/>
        </w:rPr>
        <w:t xml:space="preserve"> </w:t>
      </w:r>
      <w:r w:rsidRPr="00346C72">
        <w:rPr>
          <w:rFonts w:hint="eastAsia"/>
          <w:b/>
          <w:sz w:val="28"/>
          <w:szCs w:val="24"/>
        </w:rPr>
        <w:t>选课要求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为了能够完成基本的学业要求，并保证学习质量，建议每学期修读课程总学分以</w:t>
      </w:r>
      <w:r w:rsidRPr="00346C72">
        <w:rPr>
          <w:rFonts w:hint="eastAsia"/>
          <w:sz w:val="24"/>
          <w:szCs w:val="24"/>
        </w:rPr>
        <w:t>2</w:t>
      </w:r>
      <w:r w:rsidRPr="00346C72">
        <w:rPr>
          <w:sz w:val="24"/>
          <w:szCs w:val="24"/>
        </w:rPr>
        <w:t>0</w:t>
      </w:r>
      <w:r w:rsidRPr="00346C72">
        <w:rPr>
          <w:rFonts w:hint="eastAsia"/>
          <w:sz w:val="24"/>
          <w:szCs w:val="24"/>
        </w:rPr>
        <w:t>~</w:t>
      </w:r>
      <w:r w:rsidRPr="00346C72">
        <w:rPr>
          <w:sz w:val="24"/>
          <w:szCs w:val="24"/>
        </w:rPr>
        <w:t>25</w:t>
      </w:r>
      <w:r w:rsidRPr="00346C72">
        <w:rPr>
          <w:rFonts w:hint="eastAsia"/>
          <w:sz w:val="24"/>
          <w:szCs w:val="24"/>
        </w:rPr>
        <w:t>为宜，最低不低于学业警示的标准（</w:t>
      </w:r>
      <w:r w:rsidRPr="00346C72">
        <w:rPr>
          <w:rFonts w:hint="eastAsia"/>
          <w:sz w:val="24"/>
          <w:szCs w:val="24"/>
        </w:rPr>
        <w:t>14</w:t>
      </w:r>
      <w:r w:rsidRPr="00346C72">
        <w:rPr>
          <w:rFonts w:hint="eastAsia"/>
          <w:sz w:val="24"/>
          <w:szCs w:val="24"/>
        </w:rPr>
        <w:t>学分）。修读慕课和校际公选课的总学分不能超过素质拓展学分的</w:t>
      </w:r>
      <w:r w:rsidRPr="00346C72">
        <w:rPr>
          <w:rFonts w:hint="eastAsia"/>
          <w:sz w:val="24"/>
          <w:szCs w:val="24"/>
        </w:rPr>
        <w:t xml:space="preserve"> 5</w:t>
      </w:r>
      <w:r w:rsidRPr="00346C72">
        <w:rPr>
          <w:sz w:val="24"/>
          <w:szCs w:val="24"/>
        </w:rPr>
        <w:t>0%</w:t>
      </w:r>
      <w:r w:rsidRPr="00346C72">
        <w:rPr>
          <w:rFonts w:hint="eastAsia"/>
          <w:sz w:val="24"/>
          <w:szCs w:val="24"/>
        </w:rPr>
        <w:t>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选课系统设有不同课程类别的选课入口，为完成培养方案不同类别的学分要求，学生选课时需要准确地选择课程的类别，课程类别在选课确定后不能再更改。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对于设置选课限制条件的课程，学生选课时应注意是否满足课程限制条件的要求。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已经取得学分的课程，除实践环节和体育课外，允许重修一次。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学生休学前和复学后需及时到注册中心办理退课和选课手续。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在非选课时段，原则上不可补、退选课程，学生有特殊情况须提交相关申请经教务处批准后办理。</w:t>
      </w:r>
    </w:p>
    <w:p w:rsidR="00A169A8" w:rsidRPr="00346C72" w:rsidRDefault="00A169A8" w:rsidP="00A169A8">
      <w:pPr>
        <w:snapToGrid w:val="0"/>
        <w:spacing w:beforeLines="50" w:before="156" w:afterLines="50" w:after="156" w:line="360" w:lineRule="auto"/>
        <w:jc w:val="center"/>
        <w:rPr>
          <w:b/>
          <w:sz w:val="28"/>
          <w:szCs w:val="24"/>
        </w:rPr>
      </w:pPr>
      <w:r w:rsidRPr="00346C72">
        <w:rPr>
          <w:rFonts w:hint="eastAsia"/>
          <w:b/>
          <w:sz w:val="28"/>
          <w:szCs w:val="24"/>
        </w:rPr>
        <w:t>第</w:t>
      </w:r>
      <w:r w:rsidR="00EE4B19">
        <w:rPr>
          <w:rFonts w:hint="eastAsia"/>
          <w:b/>
          <w:sz w:val="28"/>
          <w:szCs w:val="24"/>
        </w:rPr>
        <w:t>五</w:t>
      </w:r>
      <w:r w:rsidRPr="00346C72">
        <w:rPr>
          <w:rFonts w:hint="eastAsia"/>
          <w:b/>
          <w:sz w:val="28"/>
          <w:szCs w:val="24"/>
        </w:rPr>
        <w:t>章</w:t>
      </w:r>
      <w:r w:rsidRPr="00346C72">
        <w:rPr>
          <w:rFonts w:hint="eastAsia"/>
          <w:b/>
          <w:sz w:val="28"/>
          <w:szCs w:val="24"/>
        </w:rPr>
        <w:t xml:space="preserve"> </w:t>
      </w:r>
      <w:r w:rsidRPr="00346C72">
        <w:rPr>
          <w:rFonts w:hint="eastAsia"/>
          <w:b/>
          <w:sz w:val="28"/>
          <w:szCs w:val="24"/>
        </w:rPr>
        <w:t>其他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选课详细操作流程及注意事项参见每学期选课通知及选课指南。</w:t>
      </w:r>
    </w:p>
    <w:p w:rsidR="00A169A8" w:rsidRPr="00346C72" w:rsidRDefault="00A169A8" w:rsidP="00A169A8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567"/>
        <w:rPr>
          <w:sz w:val="24"/>
          <w:szCs w:val="24"/>
        </w:rPr>
      </w:pPr>
      <w:r w:rsidRPr="00346C72">
        <w:rPr>
          <w:rFonts w:hint="eastAsia"/>
          <w:sz w:val="24"/>
          <w:szCs w:val="24"/>
        </w:rPr>
        <w:t>  </w:t>
      </w:r>
      <w:r w:rsidRPr="00346C72">
        <w:rPr>
          <w:rFonts w:hint="eastAsia"/>
          <w:sz w:val="24"/>
          <w:szCs w:val="24"/>
        </w:rPr>
        <w:t>本办法自颁布之日起执行，由教务处负责</w:t>
      </w:r>
      <w:bookmarkStart w:id="0" w:name="_GoBack"/>
      <w:bookmarkEnd w:id="0"/>
      <w:r w:rsidRPr="00346C72">
        <w:rPr>
          <w:rFonts w:hint="eastAsia"/>
          <w:sz w:val="24"/>
          <w:szCs w:val="24"/>
        </w:rPr>
        <w:t>解释。</w:t>
      </w:r>
    </w:p>
    <w:p w:rsidR="00A169A8" w:rsidRPr="00346C72" w:rsidRDefault="00A169A8" w:rsidP="00A169A8">
      <w:pPr>
        <w:snapToGrid w:val="0"/>
        <w:spacing w:line="360" w:lineRule="auto"/>
        <w:rPr>
          <w:sz w:val="24"/>
          <w:szCs w:val="24"/>
        </w:rPr>
      </w:pPr>
    </w:p>
    <w:p w:rsidR="00A169A8" w:rsidRPr="00346C72" w:rsidRDefault="00A169A8" w:rsidP="00A169A8">
      <w:pPr>
        <w:snapToGrid w:val="0"/>
        <w:spacing w:line="360" w:lineRule="auto"/>
        <w:rPr>
          <w:sz w:val="24"/>
          <w:szCs w:val="24"/>
        </w:rPr>
      </w:pPr>
    </w:p>
    <w:p w:rsidR="00A169A8" w:rsidRPr="00346C72" w:rsidRDefault="00A169A8" w:rsidP="00A169A8">
      <w:pPr>
        <w:snapToGrid w:val="0"/>
        <w:spacing w:line="360" w:lineRule="auto"/>
        <w:rPr>
          <w:sz w:val="24"/>
          <w:szCs w:val="24"/>
        </w:rPr>
      </w:pPr>
    </w:p>
    <w:p w:rsidR="00A169A8" w:rsidRPr="00D43198" w:rsidRDefault="00A169A8" w:rsidP="00A169A8">
      <w:pPr>
        <w:tabs>
          <w:tab w:val="center" w:pos="6663"/>
        </w:tabs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346C72">
        <w:rPr>
          <w:rFonts w:asciiTheme="minorEastAsia" w:hAnsiTheme="minorEastAsia"/>
          <w:sz w:val="24"/>
          <w:szCs w:val="24"/>
        </w:rPr>
        <w:tab/>
      </w:r>
    </w:p>
    <w:p w:rsidR="00D7066B" w:rsidRDefault="00D7066B" w:rsidP="00D7066B">
      <w:pPr>
        <w:spacing w:line="360" w:lineRule="auto"/>
        <w:ind w:firstLineChars="200" w:firstLine="560"/>
        <w:rPr>
          <w:rFonts w:ascii="宋体" w:eastAsia="宋体" w:hAnsi="宋体" w:cs="Arial"/>
          <w:color w:val="000000"/>
          <w:kern w:val="0"/>
          <w:sz w:val="28"/>
          <w:szCs w:val="28"/>
        </w:rPr>
      </w:pPr>
    </w:p>
    <w:sectPr w:rsidR="00D7066B" w:rsidSect="00D0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80" w:rsidRDefault="00F56780" w:rsidP="0087652F">
      <w:r>
        <w:separator/>
      </w:r>
    </w:p>
  </w:endnote>
  <w:endnote w:type="continuationSeparator" w:id="0">
    <w:p w:rsidR="00F56780" w:rsidRDefault="00F56780" w:rsidP="0087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80" w:rsidRDefault="00F56780" w:rsidP="0087652F">
      <w:r>
        <w:separator/>
      </w:r>
    </w:p>
  </w:footnote>
  <w:footnote w:type="continuationSeparator" w:id="0">
    <w:p w:rsidR="00F56780" w:rsidRDefault="00F56780" w:rsidP="0087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FF3"/>
    <w:multiLevelType w:val="hybridMultilevel"/>
    <w:tmpl w:val="0812D35E"/>
    <w:lvl w:ilvl="0" w:tplc="7D78DE4A">
      <w:start w:val="1"/>
      <w:numFmt w:val="japaneseCounting"/>
      <w:lvlText w:val="第%1条"/>
      <w:lvlJc w:val="left"/>
      <w:pPr>
        <w:ind w:left="1418" w:hanging="938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1836D4B"/>
    <w:multiLevelType w:val="multilevel"/>
    <w:tmpl w:val="41836D4B"/>
    <w:lvl w:ilvl="0">
      <w:start w:val="1"/>
      <w:numFmt w:val="japaneseCounting"/>
      <w:lvlText w:val="第%1条"/>
      <w:lvlJc w:val="left"/>
      <w:pPr>
        <w:ind w:left="840" w:hanging="84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66"/>
    <w:rsid w:val="00010F58"/>
    <w:rsid w:val="00025717"/>
    <w:rsid w:val="00036C3C"/>
    <w:rsid w:val="00037013"/>
    <w:rsid w:val="000833E4"/>
    <w:rsid w:val="000A2F84"/>
    <w:rsid w:val="0012543B"/>
    <w:rsid w:val="001B2491"/>
    <w:rsid w:val="002037CC"/>
    <w:rsid w:val="00272061"/>
    <w:rsid w:val="002A19CD"/>
    <w:rsid w:val="00345DE6"/>
    <w:rsid w:val="00357E42"/>
    <w:rsid w:val="00404CFF"/>
    <w:rsid w:val="00415E39"/>
    <w:rsid w:val="00415E61"/>
    <w:rsid w:val="004B0341"/>
    <w:rsid w:val="004D5661"/>
    <w:rsid w:val="00556979"/>
    <w:rsid w:val="00563114"/>
    <w:rsid w:val="005E5E56"/>
    <w:rsid w:val="005F63E2"/>
    <w:rsid w:val="006042F0"/>
    <w:rsid w:val="006176E6"/>
    <w:rsid w:val="00735166"/>
    <w:rsid w:val="007465B4"/>
    <w:rsid w:val="00783102"/>
    <w:rsid w:val="007F3B44"/>
    <w:rsid w:val="00865A51"/>
    <w:rsid w:val="0087652F"/>
    <w:rsid w:val="00895F1C"/>
    <w:rsid w:val="009C2642"/>
    <w:rsid w:val="00A169A8"/>
    <w:rsid w:val="00A411CE"/>
    <w:rsid w:val="00A72A43"/>
    <w:rsid w:val="00B67D76"/>
    <w:rsid w:val="00BE45DA"/>
    <w:rsid w:val="00BE7837"/>
    <w:rsid w:val="00BF565B"/>
    <w:rsid w:val="00BF5774"/>
    <w:rsid w:val="00C94C38"/>
    <w:rsid w:val="00CF787E"/>
    <w:rsid w:val="00D06696"/>
    <w:rsid w:val="00D7066B"/>
    <w:rsid w:val="00DC7299"/>
    <w:rsid w:val="00DE315F"/>
    <w:rsid w:val="00DE6B38"/>
    <w:rsid w:val="00E31AE8"/>
    <w:rsid w:val="00E921A5"/>
    <w:rsid w:val="00EA55AA"/>
    <w:rsid w:val="00EB6E92"/>
    <w:rsid w:val="00EE4B19"/>
    <w:rsid w:val="00F05FC5"/>
    <w:rsid w:val="00F5657F"/>
    <w:rsid w:val="00F56780"/>
    <w:rsid w:val="00F8160D"/>
    <w:rsid w:val="00FB08E2"/>
    <w:rsid w:val="28D11BE4"/>
    <w:rsid w:val="2EE00777"/>
    <w:rsid w:val="770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676A39-7F74-422F-88A7-9598E933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66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06696"/>
    <w:rPr>
      <w:b/>
      <w:bCs/>
    </w:rPr>
  </w:style>
  <w:style w:type="paragraph" w:styleId="a5">
    <w:name w:val="header"/>
    <w:basedOn w:val="a"/>
    <w:link w:val="Char"/>
    <w:uiPriority w:val="99"/>
    <w:unhideWhenUsed/>
    <w:rsid w:val="00876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7652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76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7652F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720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2061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69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234</Words>
  <Characters>1340</Characters>
  <Application>Microsoft Office Word</Application>
  <DocSecurity>0</DocSecurity>
  <Lines>11</Lines>
  <Paragraphs>3</Paragraphs>
  <ScaleCrop>false</ScaleCrop>
  <Company>USTB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邢丽红</dc:creator>
  <cp:lastModifiedBy>Windows 用户</cp:lastModifiedBy>
  <cp:revision>15</cp:revision>
  <cp:lastPrinted>2017-05-24T00:17:00Z</cp:lastPrinted>
  <dcterms:created xsi:type="dcterms:W3CDTF">2017-05-22T00:30:00Z</dcterms:created>
  <dcterms:modified xsi:type="dcterms:W3CDTF">2018-05-30T08:26:00Z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